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57A859">
      <w:pPr>
        <w:pStyle w:val="20"/>
        <w:keepNext/>
        <w:keepLines/>
        <w:numPr>
          <w:ilvl w:val="0"/>
          <w:numId w:val="2"/>
        </w:numPr>
        <w:spacing w:before="480" w:after="80"/>
        <w:contextualSpacing w:val="0"/>
        <w:outlineLvl w:val="0"/>
        <w:rPr>
          <w:rFonts w:hint="eastAsia" w:asciiTheme="majorHAnsi" w:hAnsiTheme="majorHAnsi" w:eastAsiaTheme="majorEastAsia" w:cstheme="majorBidi"/>
          <w:vanish/>
          <w:color w:val="2E54A1" w:themeColor="accent1" w:themeShade="BF"/>
          <w:sz w:val="48"/>
          <w:szCs w:val="48"/>
        </w:rPr>
      </w:pPr>
      <w:bookmarkStart w:id="0" w:name="_Toc192449000"/>
      <w:bookmarkEnd w:id="0"/>
      <w:bookmarkStart w:id="1" w:name="_Toc193819644"/>
      <w:bookmarkEnd w:id="1"/>
      <w:bookmarkStart w:id="2" w:name="_Toc192361109"/>
      <w:bookmarkEnd w:id="2"/>
      <w:bookmarkStart w:id="3" w:name="_Toc193819649"/>
    </w:p>
    <w:bookmarkEnd w:id="3"/>
    <w:p w14:paraId="1F7B86FC">
      <w:pPr>
        <w:spacing w:line="360" w:lineRule="auto"/>
        <w:ind w:firstLine="424" w:firstLineChars="0"/>
        <w:jc w:val="left"/>
      </w:pPr>
    </w:p>
    <w:p w14:paraId="3F0C4890"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api接口管理</w:t>
      </w:r>
    </w:p>
    <w:p w14:paraId="2E01E049"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已有对外接口和Url地址查询入口</w:t>
      </w:r>
    </w:p>
    <w:p w14:paraId="6A67055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执法和危化、工贸 子系统需要推送数据的接口请在工作台中查看。</w:t>
      </w:r>
    </w:p>
    <w:p w14:paraId="0FDCD85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外网登录地址：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"http://218.77.106.90:16166/login/index.html#/"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9"/>
          <w:rFonts w:hint="eastAsia"/>
          <w:lang w:val="en-US" w:eastAsia="zh-CN"/>
        </w:rPr>
        <w:t>http://218.77.106.90:16166/login/index.html#/</w:t>
      </w:r>
      <w:r>
        <w:rPr>
          <w:rFonts w:hint="eastAsia"/>
          <w:lang w:val="en-US" w:eastAsia="zh-CN"/>
        </w:rPr>
        <w:fldChar w:fldCharType="end"/>
      </w:r>
    </w:p>
    <w:p w14:paraId="534AE32E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内网登录地址：http://10.22.245.219:16165/login/index.html#/</w:t>
      </w:r>
    </w:p>
    <w:p w14:paraId="310A165C">
      <w:pPr>
        <w:rPr>
          <w:rFonts w:hint="default"/>
          <w:lang w:val="en-US" w:eastAsia="zh-CN"/>
        </w:rPr>
      </w:pPr>
    </w:p>
    <w:p w14:paraId="53C60B3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工作台--&gt; 统一身份认证--&gt; api管理--&gt;数据列表后查看详情页</w:t>
      </w:r>
    </w:p>
    <w:p w14:paraId="60A8DD62"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73040" cy="1598930"/>
            <wp:effectExtent l="0" t="0" r="0" b="12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9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</w:p>
    <w:p w14:paraId="2F2F0C1B">
      <w:pPr>
        <w:rPr>
          <w:rFonts w:hint="eastAsia"/>
          <w:lang w:val="en-US" w:eastAsia="zh-CN"/>
        </w:rPr>
      </w:pPr>
    </w:p>
    <w:p w14:paraId="0B17F392">
      <w:pPr>
        <w:pStyle w:val="4"/>
      </w:pPr>
      <w:r>
        <w:rPr>
          <w:rFonts w:hint="eastAsia"/>
          <w:lang w:val="en-US" w:eastAsia="zh-CN"/>
        </w:rPr>
        <w:t>对外api接口对接示例</w:t>
      </w:r>
    </w:p>
    <w:p w14:paraId="647B6FD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比如这是一个调用系统用户分页查询接口示例，url地址从上面的步骤中去复制</w:t>
      </w:r>
    </w:p>
    <w:p w14:paraId="4B81D37C">
      <w:r>
        <w:rPr>
          <w:rFonts w:hint="eastAsia"/>
          <w:lang w:val="en-US" w:eastAsia="zh-CN"/>
        </w:rPr>
        <w:t>请求头信息Authorization 子系统的token；appld  应用id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6184900" cy="2583815"/>
            <wp:effectExtent l="0" t="0" r="2540" b="698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258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555C2">
      <w:r>
        <w:rPr>
          <w:rFonts w:hint="eastAsia"/>
          <w:lang w:val="en-US" w:eastAsia="zh-CN"/>
        </w:rPr>
        <w:t>请求体信息</w:t>
      </w:r>
    </w:p>
    <w:p w14:paraId="6995009B">
      <w:pPr>
        <w:rPr>
          <w:rFonts w:hint="default" w:eastAsia="微软雅黑"/>
          <w:lang w:val="en-US" w:eastAsia="zh-CN"/>
        </w:rPr>
      </w:pPr>
      <w:r>
        <w:drawing>
          <wp:inline distT="0" distB="0" distL="114300" distR="114300">
            <wp:extent cx="6184265" cy="2063750"/>
            <wp:effectExtent l="0" t="0" r="3175" b="889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206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rPr>
          <w:rFonts w:hint="eastAsia"/>
          <w:lang w:val="en-US" w:eastAsia="zh-CN"/>
        </w:rPr>
        <w:t>成功请示时返回</w:t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6183630" cy="1383665"/>
            <wp:effectExtent l="0" t="0" r="3810" b="317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138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652BF">
      <w:pPr>
        <w:pStyle w:val="4"/>
      </w:pPr>
      <w:r>
        <w:rPr>
          <w:rFonts w:hint="eastAsia"/>
          <w:lang w:val="en-US" w:eastAsia="zh-CN"/>
        </w:rPr>
        <w:t xml:space="preserve"> 接口文档地址</w:t>
      </w:r>
    </w:p>
    <w:p w14:paraId="182DB300">
      <w:pP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 xml:space="preserve">446724024 在 Apifox 邀请你加入团队 API接口 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fldChar w:fldCharType="begin"/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instrText xml:space="preserve"> HYPERLINK "https://app.apifox.com/invite?token=0YRV9zNGWNCQwilZemyGl" </w:instrTex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fldChar w:fldCharType="separate"/>
      </w:r>
      <w:r>
        <w:rPr>
          <w:rStyle w:val="19"/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t>https://app.apifox.com/invite?token=0YRV9zNGWNCQwilZemyGl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fldChar w:fldCharType="end"/>
      </w:r>
    </w:p>
    <w:p w14:paraId="77B90F94">
      <w:pPr>
        <w:rPr>
          <w:rFonts w:hint="default" w:ascii="Segoe UI" w:hAnsi="Segoe UI" w:eastAsia="微软雅黑" w:cs="Segoe UI"/>
          <w:i w:val="0"/>
          <w:iCs w:val="0"/>
          <w:caps w:val="0"/>
          <w:spacing w:val="0"/>
          <w:sz w:val="16"/>
          <w:szCs w:val="16"/>
          <w:shd w:val="clear" w:fill="FFFFFF"/>
          <w:lang w:val="en-US" w:eastAsia="zh-CN"/>
        </w:rPr>
      </w:pPr>
      <w:r>
        <w:rPr>
          <w:rFonts w:hint="eastAsia"/>
          <w:lang w:val="en-US" w:eastAsia="zh-CN"/>
        </w:rPr>
        <w:t>查询接口模板，替换请求头中 Authorization appld两个参数 即可运行。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  <w:br w:type="textWrapping"/>
      </w:r>
      <w:r>
        <w:drawing>
          <wp:inline distT="0" distB="0" distL="114300" distR="114300">
            <wp:extent cx="3063240" cy="853440"/>
            <wp:effectExtent l="0" t="0" r="0" b="0"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63240" cy="85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C214D"/>
    <w:p w14:paraId="535CE6AF">
      <w:pPr>
        <w:rPr>
          <w:rFonts w:hint="default" w:eastAsia="微软雅黑"/>
          <w:lang w:val="en-US" w:eastAsia="zh-CN"/>
        </w:rPr>
      </w:pPr>
    </w:p>
    <w:p w14:paraId="0D9F8708">
      <w:pPr>
        <w:pStyle w:val="4"/>
      </w:pPr>
      <w:r>
        <w:rPr>
          <w:rFonts w:hint="eastAsia"/>
          <w:lang w:val="en-US" w:eastAsia="zh-CN"/>
        </w:rPr>
        <w:t xml:space="preserve"> 后台获取子应用token</w:t>
      </w:r>
    </w:p>
    <w:p w14:paraId="35AE6AE0">
      <w:r>
        <w:rPr>
          <w:rFonts w:hint="eastAsia"/>
          <w:lang w:val="en-US" w:eastAsia="zh-CN"/>
        </w:rPr>
        <w:t>如有后台不定时查询接口的需求，就需要持有子系统的token</w:t>
      </w:r>
    </w:p>
    <w:p w14:paraId="7FB7A2DA">
      <w:pPr>
        <w:rPr>
          <w:rFonts w:hint="eastAsia"/>
        </w:rPr>
      </w:pPr>
      <w:r>
        <w:rPr>
          <w:rFonts w:hint="eastAsia"/>
          <w:lang w:val="en-US" w:eastAsia="zh-CN"/>
        </w:rPr>
        <w:t>获取token请求url：http://10.22.245.219:16165/ht</w:t>
      </w:r>
      <w:r>
        <w:rPr>
          <w:rFonts w:hint="eastAsia"/>
        </w:rPr>
        <w:t>/uaa/oauth/backendServiceToken</w:t>
      </w:r>
    </w:p>
    <w:p w14:paraId="699649D1">
      <w:r>
        <w:drawing>
          <wp:inline distT="0" distB="0" distL="114300" distR="114300">
            <wp:extent cx="5303520" cy="6019800"/>
            <wp:effectExtent l="0" t="0" r="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B4ED78"/>
    <w:p w14:paraId="482D1AAE"/>
    <w:p w14:paraId="7946A0D4">
      <w:pPr>
        <w:pStyle w:val="4"/>
      </w:pPr>
      <w:bookmarkStart w:id="4" w:name="_Toc193819646"/>
      <w:r>
        <w:rPr>
          <w:rFonts w:hint="eastAsia"/>
          <w:lang w:val="en-US" w:eastAsia="zh-CN"/>
        </w:rPr>
        <w:t>现有API接口列表</w:t>
      </w:r>
    </w:p>
    <w:tbl>
      <w:tblPr>
        <w:tblW w:w="1486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2"/>
        <w:gridCol w:w="9576"/>
      </w:tblGrid>
      <w:tr w14:paraId="0E761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96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接口名称</w:t>
            </w:r>
          </w:p>
        </w:tc>
        <w:tc>
          <w:tcPr>
            <w:tcW w:w="9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45D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接口url地址</w:t>
            </w:r>
          </w:p>
        </w:tc>
      </w:tr>
      <w:tr w14:paraId="79A86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367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消息_变更消息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EF8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http://10.22.245.219:16165/ht/msgdsf/msg/v1/messages/alter</w:t>
            </w:r>
          </w:p>
        </w:tc>
      </w:tr>
      <w:tr w14:paraId="61DA4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0F5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消息_发送通知消息接口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D7A3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http://10.22.245.219:16165/ht/msgdsf/msg /v1/messages/create</w:t>
            </w:r>
          </w:p>
        </w:tc>
      </w:tr>
      <w:tr w14:paraId="34B1A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DB4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应急物资_储备库物资台账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41F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http://10.22.245.219:16165/ht/wzbzdw/wzxx/list</w:t>
            </w:r>
          </w:p>
        </w:tc>
      </w:tr>
      <w:tr w14:paraId="49548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552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应急物资_指令物资调拨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B1BA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http://10.22.245.219:16165/ht/wzbzdw/wzdbxx/wzdd</w:t>
            </w:r>
          </w:p>
        </w:tc>
      </w:tr>
      <w:tr w14:paraId="00114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A165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应急物资_应急储备库查询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B02B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http://10.22.245.219:16165/ht/wzbzdw/wzyzt/list</w:t>
            </w:r>
          </w:p>
        </w:tc>
      </w:tr>
      <w:tr w14:paraId="5A4A2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D010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基础信息_人员信息查询(全部)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859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http://10.22.245.219:16165/ht/jcxxglApi/v1/ryxx/query</w:t>
            </w:r>
          </w:p>
        </w:tc>
      </w:tr>
      <w:tr w14:paraId="7043F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E6C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基础信息_人员信息查询(分页)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CA71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http://10.22.245.219:16165/ht/jcxxglApi/v1/ryxx/queryZzr</w:t>
            </w:r>
          </w:p>
        </w:tc>
      </w:tr>
      <w:tr w14:paraId="14939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8EF9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系统管理_获取组织机构信息(全部)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514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http://10.22.245.219:16165/ht/system/sysDept/query</w:t>
            </w:r>
          </w:p>
        </w:tc>
      </w:tr>
      <w:tr w14:paraId="749BA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00D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系统管理_获取组织机构信息(分页)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94A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http://10.22.245.219:16165/ht/system/sysDept/queryPage</w:t>
            </w:r>
          </w:p>
        </w:tc>
      </w:tr>
      <w:tr w14:paraId="7DDB4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FA3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系统管理_获取系统用户信息(分页)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6A2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http://10.22.245.219:16165/ht/system/sysUser/queryPage</w:t>
            </w:r>
          </w:p>
        </w:tc>
      </w:tr>
      <w:tr w14:paraId="69869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A5C6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系统管理_获取系统用户信息(全部)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145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http://10.22.245.219:16165/ht/system/sysUser/query</w:t>
            </w:r>
          </w:p>
        </w:tc>
      </w:tr>
      <w:tr w14:paraId="3A68D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DF4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企业_基本信息查询(分页)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593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http://10.22.245.219:16165/ht/jcxxglApi/company/jbxx/queryPage</w:t>
            </w:r>
          </w:p>
        </w:tc>
      </w:tr>
      <w:tr w14:paraId="6BD3E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4D48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企业_基本信息查询(全部)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37D0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http://10.22.245.219:16165/ht/jcxxglApi/company/jbxx/queryPage</w:t>
            </w:r>
          </w:p>
        </w:tc>
      </w:tr>
      <w:tr w14:paraId="03513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E14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企业_基本信息新增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4BC0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http://10.22.245.219:16165/ht/jcxxglApi/company/jbxx/save</w:t>
            </w:r>
          </w:p>
        </w:tc>
      </w:tr>
      <w:tr w14:paraId="36C46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392B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企业_执法文书信息_查询(全部)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BA0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http://10.22.245.219:16165/ht/jcxxglApi/djbZfwsxx/query</w:t>
            </w:r>
          </w:p>
        </w:tc>
      </w:tr>
      <w:tr w14:paraId="3095A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8CB9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企业_执法文书信息_查询(分页)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DCF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http://10.22.245.219:16165/ht/jcxxglApi/djbZfwsxx/queryPage</w:t>
            </w:r>
          </w:p>
        </w:tc>
      </w:tr>
      <w:tr w14:paraId="710B2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3674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企业_执法文书信息_新增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B62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http://10.22.245.219:16165/ht/jcxxglApi/djbZfwsxx/save</w:t>
            </w:r>
          </w:p>
        </w:tc>
      </w:tr>
      <w:tr w14:paraId="26582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B2BA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企业_执法案件信息_查询(分页)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8DFC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http://10.22.245.219:16165/ht/jcxxglApi/djbZfajxx/queryPage</w:t>
            </w:r>
          </w:p>
        </w:tc>
      </w:tr>
      <w:tr w14:paraId="734D2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E7EE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企业_执法案件信息_查询(全部)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154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http://10.22.245.219:16165/ht/jcxxglApi/djbZfajxx/query</w:t>
            </w:r>
          </w:p>
        </w:tc>
      </w:tr>
      <w:tr w14:paraId="770BB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BB6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企业_执法案件信息_新增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ADA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http://10.22.245.219:16165/ht/jcxxglApi/djbZfajxx/save</w:t>
            </w:r>
          </w:p>
        </w:tc>
      </w:tr>
      <w:tr w14:paraId="17628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B78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企业_执法检查信息_查询(分页)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8C4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http://10.22.245.219:16165/ht/jcxxglApi/djbZfjcxx/queryPage</w:t>
            </w:r>
          </w:p>
        </w:tc>
      </w:tr>
      <w:tr w14:paraId="655AF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BB2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企业_执法检查信息_查询(全部)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92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http://10.22.245.219:16165/ht/jcxxglApi/djbZfjcxx/query</w:t>
            </w:r>
          </w:p>
        </w:tc>
      </w:tr>
      <w:tr w14:paraId="5A4ED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136E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企业_执法检查信息_新增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9E0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http://10.22.245.219:16165/ht/jcxxglApi/djbZfjcxx/save</w:t>
            </w:r>
          </w:p>
        </w:tc>
      </w:tr>
      <w:tr w14:paraId="63F07B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EB6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企业_危化字典表_查询(全部)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15C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http://10.22.245.219:16165/ht/jcxxglApi/djbQydictwh/query</w:t>
            </w:r>
          </w:p>
        </w:tc>
      </w:tr>
      <w:tr w14:paraId="67DEE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D45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企业_避难场所_查询(分页)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598E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http://10.22.245.219:16165/ht/jcxxglApi/djbBncsxx/queryPage</w:t>
            </w:r>
          </w:p>
        </w:tc>
      </w:tr>
      <w:tr w14:paraId="49033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0C9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企业_避难场所_查询(全部)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D7C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http://10.22.245.219:16165/ht/jcxxglApi/djbBncsxx/query</w:t>
            </w:r>
          </w:p>
        </w:tc>
      </w:tr>
      <w:tr w14:paraId="1EB1F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26E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企业_执法信息_查询(分页)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599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http://10.22.245.219:16165/ht/jcxxglApi/djbZfjbxx/queryPage</w:t>
            </w:r>
          </w:p>
        </w:tc>
      </w:tr>
      <w:tr w14:paraId="1B6D5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DF4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企业_执法信息_查询(全部)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7866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http://10.22.245.219:16165/ht/jcxxglApi/djbZfjbxx/query</w:t>
            </w:r>
          </w:p>
        </w:tc>
      </w:tr>
      <w:tr w14:paraId="525C6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5EC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企业_特殊作业票_查询(分页)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549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http://10.22.245.219:16165/ht/jcxxglApi/djbQyzyp/queryPage</w:t>
            </w:r>
          </w:p>
        </w:tc>
      </w:tr>
      <w:tr w14:paraId="1B8E5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7DCD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企业_特殊作业票_查询(全部)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C5ED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http://10.22.245.219:16165/ht/jcxxglApi/djbQyzyp/query</w:t>
            </w:r>
          </w:p>
        </w:tc>
      </w:tr>
      <w:tr w14:paraId="63DD8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C8F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企业_重点部位(风险对象)_查询(分页)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B61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http://10.22.245.219:16165/ht/jcxxglApi/djbQyzdbw/queryPage</w:t>
            </w:r>
          </w:p>
        </w:tc>
      </w:tr>
      <w:tr w14:paraId="69DDB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CE8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企业_重点部位(风险对象)_查询(全部)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DBB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http://10.22.245.219:16165/ht/jcxxglApi/djbQyzdbw/query</w:t>
            </w:r>
          </w:p>
        </w:tc>
      </w:tr>
      <w:tr w14:paraId="043FA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7412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企业_生产许可信息_查询(分页)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43C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http://10.22.245.219:16165/ht/jcxxglApi/djbQyscxk/queryPage</w:t>
            </w:r>
          </w:p>
        </w:tc>
      </w:tr>
      <w:tr w14:paraId="4BE69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B3EA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企业_生产许可信息_查询(全部)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AF4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http://10.22.245.219:16165/ht/jcxxglApi/djbQyscxk/query</w:t>
            </w:r>
          </w:p>
        </w:tc>
      </w:tr>
      <w:tr w14:paraId="498E8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755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企业_风险巡检(自改自查)_查询(全部)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11B2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http://10.22.245.219:16165/ht/jcxxglApi/djbQyfxxj/query</w:t>
            </w:r>
          </w:p>
        </w:tc>
      </w:tr>
      <w:tr w14:paraId="658CE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B2A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企业_风险巡检(自改自查)_查询(分页)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12C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http://10.22.245.219:16165/ht/jcxxglApi/djbQyfxxj/queryPage</w:t>
            </w:r>
          </w:p>
        </w:tc>
      </w:tr>
      <w:tr w14:paraId="511DE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AF8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企业_安全风险承诺_查询(全部)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384D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http://10.22.245.219:16165/ht/jcxxglApi/djbQyaqcn/query</w:t>
            </w:r>
          </w:p>
        </w:tc>
      </w:tr>
      <w:tr w14:paraId="2E1C7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013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企业_安全风险承诺_查询(分页)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36AE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http://10.22.245.219:16165/ht/jcxxglApi/djbQyaqcn/queryPage</w:t>
            </w:r>
          </w:p>
        </w:tc>
      </w:tr>
      <w:tr w14:paraId="458AB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413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企业_隐患信息_查询(全部)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857C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http://10.22.245.219:16165/ht/jcxxglApi/djbQyyhxx/query</w:t>
            </w:r>
          </w:p>
        </w:tc>
      </w:tr>
      <w:tr w14:paraId="2C7C5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C40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企业_隐患信息_查询(分页)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EDD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http://10.22.245.219:16165/ht/jcxxglApi/djbQyyhxx/queryPage</w:t>
            </w:r>
          </w:p>
        </w:tc>
      </w:tr>
      <w:tr w14:paraId="1B206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79A0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企业_避难场所_新增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B126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http://10.22.245.219:16165/ht/jcxxglApi/djbBncsxx/save</w:t>
            </w:r>
          </w:p>
        </w:tc>
      </w:tr>
      <w:tr w14:paraId="5C219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D04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企业_执法信息_新增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34E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http://10.22.245.219:16165/ht/jcxxglApi/djbZfjbxx/save</w:t>
            </w:r>
          </w:p>
        </w:tc>
      </w:tr>
      <w:tr w14:paraId="475F1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A1B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企业_特殊作业票_新增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F6A3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http://10.22.245.219:16165/ht/jcxxglApi/djbQyzyp/save</w:t>
            </w:r>
          </w:p>
        </w:tc>
      </w:tr>
      <w:tr w14:paraId="03451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5284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企业_重点部位(风险对象)_新增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69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http://10.22.245.219:16165/ht/jcxxglApi/djbQyzdbw/save</w:t>
            </w:r>
          </w:p>
        </w:tc>
      </w:tr>
      <w:tr w14:paraId="4297A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37C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企业_生产许可信息_新增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D12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http://10.22.245.219:16165/ht/jcxxglApi/djbQyscxk/save</w:t>
            </w:r>
          </w:p>
        </w:tc>
      </w:tr>
      <w:tr w14:paraId="14CC7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C90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企业_风险巡检(自改自查)_新增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4203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http://10.22.245.219:16165/ht/jcxxglApi/djbQyfxxj/save</w:t>
            </w:r>
          </w:p>
        </w:tc>
      </w:tr>
      <w:tr w14:paraId="2BC9A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568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企业_危化字典表_新增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F516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http://10.22.245.219:16165/ht/jcxxglApi/djbQydictwh/save</w:t>
            </w:r>
          </w:p>
        </w:tc>
      </w:tr>
      <w:tr w14:paraId="1EE4A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A4A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企业_安全风险承诺_新增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CCC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http://10.22.245.219:16165/ht/jcxxglApi/djbQyaqcn/save</w:t>
            </w:r>
          </w:p>
        </w:tc>
      </w:tr>
      <w:tr w14:paraId="03026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8A2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企业_隐患信息_新增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7F5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http://10.22.245.219:16165/ht/jcxxglApi/djbQyyhxx/save</w:t>
            </w:r>
          </w:p>
        </w:tc>
      </w:tr>
    </w:tbl>
    <w:p w14:paraId="4149699A">
      <w:bookmarkStart w:id="10" w:name="_GoBack"/>
      <w:bookmarkEnd w:id="10"/>
    </w:p>
    <w:p w14:paraId="4ACE88D8">
      <w:pPr>
        <w:pStyle w:val="3"/>
        <w:rPr>
          <w:rFonts w:hint="eastAsia" w:ascii="宋体" w:hAnsi="宋体" w:eastAsia="宋体"/>
          <w:b/>
          <w:bCs/>
        </w:rPr>
      </w:pPr>
      <w:r>
        <w:rPr>
          <w:rFonts w:hint="eastAsia" w:ascii="宋体" w:hAnsi="宋体" w:eastAsia="宋体"/>
          <w:b/>
          <w:bCs/>
        </w:rPr>
        <w:t>应用</w:t>
      </w:r>
      <w:bookmarkStart w:id="5" w:name="_Toc193819645"/>
      <w:r>
        <w:rPr>
          <w:rFonts w:hint="eastAsia" w:ascii="宋体" w:hAnsi="宋体" w:eastAsia="宋体"/>
          <w:b/>
          <w:bCs/>
          <w:lang w:val="en-US" w:eastAsia="zh-CN"/>
        </w:rPr>
        <w:t>统一</w:t>
      </w:r>
      <w:r>
        <w:rPr>
          <w:rFonts w:hint="eastAsia" w:ascii="宋体" w:hAnsi="宋体" w:eastAsia="宋体"/>
          <w:b/>
          <w:bCs/>
        </w:rPr>
        <w:t>登录认证</w:t>
      </w:r>
      <w:bookmarkEnd w:id="5"/>
    </w:p>
    <w:bookmarkEnd w:id="4"/>
    <w:p w14:paraId="2BDC34D2">
      <w:pPr>
        <w:pStyle w:val="4"/>
        <w:rPr>
          <w:rFonts w:hint="eastAsia" w:eastAsia="宋体"/>
          <w:lang w:val="en-US" w:eastAsia="zh-CN"/>
        </w:rPr>
      </w:pPr>
      <w:r>
        <w:rPr>
          <w:rFonts w:hint="eastAsia" w:ascii="宋体" w:hAnsi="宋体" w:eastAsia="宋体"/>
          <w:b/>
          <w:bCs/>
          <w:lang w:val="en-US" w:eastAsia="zh-CN"/>
        </w:rPr>
        <w:t>应用管理中配置应用id和应用回调地址</w:t>
      </w:r>
    </w:p>
    <w:p w14:paraId="12418B8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内网工作台地址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"http://10.22.245.219:16165/login/index.html#/"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9"/>
          <w:rFonts w:hint="eastAsia"/>
          <w:lang w:val="en-US" w:eastAsia="zh-CN"/>
        </w:rPr>
        <w:t>http://10.22.245.219:16165/login/index.html#/</w:t>
      </w:r>
      <w:r>
        <w:rPr>
          <w:rFonts w:hint="eastAsia"/>
          <w:lang w:val="en-US" w:eastAsia="zh-CN"/>
        </w:rPr>
        <w:fldChar w:fldCharType="end"/>
      </w:r>
    </w:p>
    <w:p w14:paraId="09ACDFE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互联网工作台调试地址：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"http://218.77.106.90:16166/login/index.html#/"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9"/>
          <w:rFonts w:hint="eastAsia"/>
          <w:lang w:val="en-US" w:eastAsia="zh-CN"/>
        </w:rPr>
        <w:t>http://218.77.106.90:16166/login/index.html#/</w:t>
      </w:r>
      <w:r>
        <w:rPr>
          <w:rFonts w:hint="eastAsia"/>
          <w:lang w:val="en-US" w:eastAsia="zh-CN"/>
        </w:rPr>
        <w:fldChar w:fldCharType="end"/>
      </w:r>
    </w:p>
    <w:p w14:paraId="45774A2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在工作台中应用图标找到统身份认证 点击进入找到应用管理 里面有一些预设的应用，可以找到自己的，应用管理有一个跳转方式的一个选项：单点登录、直接访问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1、如果配的是直接访问，从工作台图标点击后打开的是配置的访问地址，</w:t>
      </w:r>
    </w:p>
    <w:p w14:paraId="50C52616">
      <w:pPr>
        <w:numPr>
          <w:ilvl w:val="0"/>
          <w:numId w:val="3"/>
        </w:numPr>
        <w:rPr>
          <w:rFonts w:hint="eastAsia" w:ascii="宋体" w:hAnsi="宋体" w:eastAsia="宋体"/>
          <w:b/>
          <w:bCs/>
        </w:rPr>
      </w:pPr>
      <w:r>
        <w:rPr>
          <w:rFonts w:hint="eastAsia"/>
          <w:lang w:val="en-US" w:eastAsia="zh-CN"/>
        </w:rPr>
        <w:t>如果配的是单点登录，从工作台图标点击后打开的是配置的跳转地址。</w:t>
      </w:r>
    </w:p>
    <w:p w14:paraId="4FF328D0">
      <w:pPr>
        <w:pStyle w:val="4"/>
        <w:rPr>
          <w:rFonts w:hint="default"/>
          <w:lang w:val="en-US"/>
        </w:rPr>
      </w:pPr>
      <w:r>
        <w:rPr>
          <w:rFonts w:hint="eastAsia" w:ascii="宋体" w:hAnsi="宋体" w:eastAsia="宋体"/>
          <w:b/>
          <w:bCs/>
          <w:lang w:val="en-US" w:eastAsia="zh-CN"/>
        </w:rPr>
        <w:t>跳转页面获取授权码示例代码</w:t>
      </w:r>
    </w:p>
    <w:p w14:paraId="1C0309F6">
      <w:pPr>
        <w:rPr>
          <w:rFonts w:hint="default"/>
          <w:lang w:val="en-US"/>
        </w:rPr>
      </w:pPr>
      <w:r>
        <w:rPr>
          <w:rFonts w:hint="eastAsia" w:ascii="宋体" w:hAnsi="宋体" w:eastAsia="宋体"/>
          <w:b/>
          <w:bCs/>
          <w:lang w:val="en-US" w:eastAsia="zh-CN"/>
        </w:rPr>
        <w:t>1、前端跳转页面示例代码</w:t>
      </w:r>
    </w:p>
    <w:p w14:paraId="317BCC3A"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4701540" cy="3208020"/>
            <wp:effectExtent l="0" t="0" r="7620" b="7620"/>
            <wp:docPr id="10" name="图片 10" descr="1748508959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74850895975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01540" cy="320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A5399"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获取授权码接口：</w:t>
      </w:r>
    </w:p>
    <w:p w14:paraId="5F30F35D">
      <w:pPr>
        <w:rPr>
          <w:rFonts w:hint="eastAsia" w:ascii="宋体" w:hAnsi="宋体" w:eastAsia="宋体" w:cs="宋体"/>
          <w:sz w:val="24"/>
          <w:szCs w:val="24"/>
          <w:lang w:val="en-US"/>
        </w:rPr>
      </w:pPr>
      <w:r>
        <w:drawing>
          <wp:inline distT="0" distB="0" distL="114300" distR="114300">
            <wp:extent cx="5272405" cy="2393950"/>
            <wp:effectExtent l="0" t="0" r="635" b="1397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9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  <w:lang w:val="en-US"/>
        </w:rPr>
        <w:br w:type="textWrapping"/>
      </w:r>
    </w:p>
    <w:p w14:paraId="6016FA6A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前端页面获取授权码后，再带上授权码调用后台的获取token的方法。</w:t>
      </w:r>
    </w:p>
    <w:p w14:paraId="1F6A729C">
      <w:pPr>
        <w:pStyle w:val="4"/>
        <w:rPr>
          <w:rFonts w:hint="eastAsia" w:ascii="宋体" w:hAnsi="宋体" w:eastAsia="宋体"/>
          <w:b/>
          <w:bCs/>
        </w:rPr>
      </w:pPr>
      <w:r>
        <w:rPr>
          <w:rFonts w:hint="eastAsia" w:ascii="宋体" w:hAnsi="宋体" w:eastAsia="宋体"/>
          <w:b/>
          <w:bCs/>
        </w:rPr>
        <w:t>应用通过SDK对接登录认证</w:t>
      </w:r>
    </w:p>
    <w:p w14:paraId="20D10E6B">
      <w:pPr>
        <w:rPr>
          <w:rFonts w:hint="eastAsia"/>
        </w:rPr>
      </w:pPr>
    </w:p>
    <w:p w14:paraId="13B7263B">
      <w:pPr>
        <w:spacing w:line="360" w:lineRule="auto"/>
        <w:ind w:firstLine="424" w:firstLineChars="177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为了简化三方应用集成登录，将登录认证业务封装为</w:t>
      </w:r>
      <w:r>
        <w:rPr>
          <w:rFonts w:ascii="宋体" w:hAnsi="宋体" w:eastAsia="宋体"/>
          <w:sz w:val="24"/>
          <w:szCs w:val="24"/>
        </w:rPr>
        <w:t>JAR</w:t>
      </w:r>
      <w:r>
        <w:rPr>
          <w:rFonts w:hint="eastAsia" w:ascii="宋体" w:hAnsi="宋体" w:eastAsia="宋体"/>
          <w:sz w:val="24"/>
          <w:szCs w:val="24"/>
        </w:rPr>
        <w:t>包。具体集成步骤如下：</w:t>
      </w:r>
    </w:p>
    <w:p w14:paraId="5B50904A">
      <w:pPr>
        <w:pStyle w:val="5"/>
        <w:rPr>
          <w:rFonts w:hint="eastAsia" w:ascii="宋体" w:hAnsi="宋体" w:eastAsia="宋体"/>
          <w:b/>
          <w:bCs/>
        </w:rPr>
      </w:pPr>
      <w:bookmarkStart w:id="6" w:name="_Toc193819650"/>
      <w:r>
        <w:rPr>
          <w:rFonts w:hint="eastAsia" w:ascii="宋体" w:hAnsi="宋体" w:eastAsia="宋体"/>
          <w:b/>
          <w:bCs/>
        </w:rPr>
        <w:t>导入客户端工具包</w:t>
      </w:r>
      <w:bookmarkEnd w:id="6"/>
    </w:p>
    <w:p w14:paraId="2E706E05">
      <w:pPr>
        <w:spacing w:line="360" w:lineRule="auto"/>
        <w:ind w:firstLine="424" w:firstLineChars="177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mvn install:install-file -DgroupId=com.smartlx -DartifactId=sso-client -Dversion=1.0 -Dpackaging=jar -Dfile=C:\你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jar包</w:t>
      </w:r>
      <w:r>
        <w:rPr>
          <w:rFonts w:ascii="宋体" w:hAnsi="宋体" w:eastAsia="宋体"/>
          <w:sz w:val="24"/>
          <w:szCs w:val="24"/>
        </w:rPr>
        <w:t>存放目录/sso-client-1.0.jar</w:t>
      </w:r>
    </w:p>
    <w:p w14:paraId="24F2EAF2">
      <w:pPr>
        <w:pStyle w:val="5"/>
        <w:rPr>
          <w:rFonts w:hint="eastAsia" w:ascii="宋体" w:hAnsi="宋体" w:eastAsia="宋体"/>
          <w:b/>
          <w:bCs/>
        </w:rPr>
      </w:pPr>
      <w:bookmarkStart w:id="7" w:name="_Toc193819651"/>
      <w:r>
        <w:rPr>
          <w:rFonts w:hint="eastAsia" w:ascii="宋体" w:hAnsi="宋体" w:eastAsia="宋体"/>
          <w:b/>
          <w:bCs/>
        </w:rPr>
        <w:t>扩展扫描范围</w:t>
      </w:r>
      <w:bookmarkEnd w:id="7"/>
    </w:p>
    <w:p w14:paraId="70876E0B">
      <w:pPr>
        <w:spacing w:line="360" w:lineRule="auto"/>
        <w:ind w:firstLine="424" w:firstLineChars="177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由于工具包使用到了</w:t>
      </w:r>
      <w:r>
        <w:rPr>
          <w:rFonts w:ascii="宋体" w:hAnsi="宋体" w:eastAsia="宋体"/>
          <w:sz w:val="24"/>
          <w:szCs w:val="24"/>
        </w:rPr>
        <w:t>SpringMVC</w:t>
      </w:r>
      <w:r>
        <w:rPr>
          <w:rFonts w:hint="eastAsia" w:ascii="宋体" w:hAnsi="宋体" w:eastAsia="宋体"/>
          <w:sz w:val="24"/>
          <w:szCs w:val="24"/>
        </w:rPr>
        <w:t>注解注册</w:t>
      </w:r>
      <w:r>
        <w:rPr>
          <w:rFonts w:ascii="宋体" w:hAnsi="宋体" w:eastAsia="宋体"/>
          <w:sz w:val="24"/>
          <w:szCs w:val="24"/>
        </w:rPr>
        <w:t>Bean</w:t>
      </w:r>
      <w:r>
        <w:rPr>
          <w:rFonts w:hint="eastAsia" w:ascii="宋体" w:hAnsi="宋体" w:eastAsia="宋体"/>
          <w:sz w:val="24"/>
          <w:szCs w:val="24"/>
        </w:rPr>
        <w:t>的方式，所以需要把工具包命名的包名前缀（</w:t>
      </w:r>
      <w:r>
        <w:rPr>
          <w:rFonts w:ascii="宋体" w:hAnsi="宋体" w:eastAsia="宋体"/>
          <w:sz w:val="24"/>
          <w:szCs w:val="24"/>
        </w:rPr>
        <w:t>com.smartlx</w:t>
      </w:r>
      <w:r>
        <w:rPr>
          <w:rFonts w:hint="eastAsia" w:ascii="宋体" w:hAnsi="宋体" w:eastAsia="宋体"/>
          <w:sz w:val="24"/>
          <w:szCs w:val="24"/>
        </w:rPr>
        <w:t>）加入到组件扫描范围内，如在</w:t>
      </w:r>
      <w:r>
        <w:rPr>
          <w:rFonts w:ascii="宋体" w:hAnsi="宋体" w:eastAsia="宋体"/>
          <w:sz w:val="24"/>
          <w:szCs w:val="24"/>
        </w:rPr>
        <w:t>SpringBoot</w:t>
      </w:r>
      <w:r>
        <w:rPr>
          <w:rFonts w:hint="eastAsia" w:ascii="宋体" w:hAnsi="宋体" w:eastAsia="宋体"/>
          <w:sz w:val="24"/>
          <w:szCs w:val="24"/>
        </w:rPr>
        <w:t>启动类中加入注解：</w:t>
      </w:r>
    </w:p>
    <w:p w14:paraId="27EB32EC">
      <w:pPr>
        <w:spacing w:line="360" w:lineRule="auto"/>
        <w:ind w:firstLine="424" w:firstLineChars="177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@ComponentScan({"com.xxx", "com.smartlx"})</w:t>
      </w:r>
    </w:p>
    <w:p w14:paraId="057F4B87">
      <w:pPr>
        <w:pStyle w:val="5"/>
        <w:rPr>
          <w:rFonts w:hint="eastAsia" w:ascii="宋体" w:hAnsi="宋体" w:eastAsia="宋体"/>
          <w:b/>
          <w:bCs/>
        </w:rPr>
      </w:pPr>
      <w:bookmarkStart w:id="8" w:name="_Toc193819652"/>
      <w:r>
        <w:rPr>
          <w:rFonts w:hint="eastAsia" w:ascii="宋体" w:hAnsi="宋体" w:eastAsia="宋体"/>
          <w:b/>
          <w:bCs/>
        </w:rPr>
        <w:t>加入对接相关配置</w:t>
      </w:r>
      <w:bookmarkEnd w:id="8"/>
    </w:p>
    <w:p w14:paraId="4D61B4C8">
      <w:pPr>
        <w:spacing w:line="360" w:lineRule="auto"/>
        <w:ind w:firstLine="424" w:firstLineChars="177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这里使用</w:t>
      </w:r>
      <w:r>
        <w:rPr>
          <w:rFonts w:ascii="宋体" w:hAnsi="宋体" w:eastAsia="宋体"/>
          <w:sz w:val="24"/>
          <w:szCs w:val="24"/>
        </w:rPr>
        <w:t>application.yml</w:t>
      </w:r>
      <w:r>
        <w:rPr>
          <w:rFonts w:hint="eastAsia" w:ascii="宋体" w:hAnsi="宋体" w:eastAsia="宋体"/>
          <w:sz w:val="24"/>
          <w:szCs w:val="24"/>
        </w:rPr>
        <w:t>作说明，配置示例：</w:t>
      </w:r>
    </w:p>
    <w:p w14:paraId="5BF8DED5">
      <w:pPr>
        <w:spacing w:line="360" w:lineRule="auto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下面是外网配置的服务地址，内网的地址是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"http://10.22.245.219:16165/ht/uaa"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9"/>
          <w:rFonts w:hint="eastAsia"/>
          <w:lang w:val="en-US" w:eastAsia="zh-CN"/>
        </w:rPr>
        <w:t>http://10.22.245.219:16165/ht/uaa</w:t>
      </w:r>
      <w:r>
        <w:rPr>
          <w:rFonts w:hint="eastAsia"/>
          <w:lang w:val="en-US" w:eastAsia="zh-CN"/>
        </w:rPr>
        <w:fldChar w:fldCharType="end"/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 w14:paraId="4F61C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 w14:paraId="7BD435EB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sso:</w:t>
            </w:r>
          </w:p>
          <w:p w14:paraId="19E81D17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enabled: true</w:t>
            </w:r>
          </w:p>
          <w:p w14:paraId="110690C6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authorize_server: </w:t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HYPERLINK "http://218.77.106.90:16166/ht/uaa" </w:instrText>
            </w:r>
            <w:r>
              <w:rPr>
                <w:rFonts w:hint="eastAsia"/>
              </w:rPr>
              <w:fldChar w:fldCharType="separate"/>
            </w:r>
            <w:r>
              <w:rPr>
                <w:rStyle w:val="19"/>
                <w:rFonts w:hint="eastAsia"/>
              </w:rPr>
              <w:t>http://218.77.106.90:16166/ht/uaa</w:t>
            </w:r>
            <w:r>
              <w:rPr>
                <w:rFonts w:hint="eastAsia"/>
              </w:rPr>
              <w:fldChar w:fldCharType="end"/>
            </w:r>
          </w:p>
          <w:p w14:paraId="412FD78D">
            <w:pPr>
              <w:spacing w:line="360" w:lineRule="auto"/>
              <w:ind w:firstLine="240" w:firstLineChars="100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client_id: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在应用管理详情里找到你系统的应用id</w:t>
            </w:r>
          </w:p>
          <w:p w14:paraId="2318A6E3">
            <w:pPr>
              <w:spacing w:line="360" w:lineRule="auto"/>
              <w:jc w:val="left"/>
              <w:rPr>
                <w:rFonts w:hint="default" w:ascii="宋体" w:hAnsi="宋体" w:eastAsia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client_secret: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在应用管理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详情页里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找到你系统的应用密钥</w:t>
            </w:r>
          </w:p>
        </w:tc>
      </w:tr>
    </w:tbl>
    <w:p w14:paraId="07A39A87">
      <w:pPr>
        <w:spacing w:line="360" w:lineRule="auto"/>
        <w:jc w:val="left"/>
        <w:rPr>
          <w:rFonts w:hint="eastAsia"/>
          <w:lang w:val="en-US" w:eastAsia="zh-CN"/>
        </w:rPr>
      </w:pPr>
    </w:p>
    <w:p w14:paraId="407F6415">
      <w:pPr>
        <w:ind w:firstLine="420"/>
        <w:rPr>
          <w:rFonts w:hint="eastAsia" w:ascii="宋体" w:hAnsi="宋体" w:eastAsia="宋体" w:cs="宋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配置说明：</w:t>
      </w:r>
    </w:p>
    <w:p w14:paraId="7C63BF97">
      <w:pPr>
        <w:spacing w:line="360" w:lineRule="auto"/>
        <w:ind w:firstLine="424" w:firstLineChars="177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enabled</w:t>
      </w:r>
      <w:r>
        <w:rPr>
          <w:rFonts w:hint="eastAsia" w:ascii="宋体" w:hAnsi="宋体" w:eastAsia="宋体"/>
          <w:sz w:val="24"/>
          <w:szCs w:val="24"/>
        </w:rPr>
        <w:t>：是否开启</w:t>
      </w:r>
      <w:r>
        <w:rPr>
          <w:rFonts w:ascii="宋体" w:hAnsi="宋体" w:eastAsia="宋体"/>
          <w:sz w:val="24"/>
          <w:szCs w:val="24"/>
        </w:rPr>
        <w:t>SSO</w:t>
      </w:r>
      <w:r>
        <w:rPr>
          <w:rFonts w:hint="eastAsia" w:ascii="宋体" w:hAnsi="宋体" w:eastAsia="宋体"/>
          <w:sz w:val="24"/>
          <w:szCs w:val="24"/>
        </w:rPr>
        <w:t>单点登录（可用于决定当前应用使用统一登录认证服务或自己的登录流程），可选;</w:t>
      </w:r>
    </w:p>
    <w:p w14:paraId="69230638">
      <w:pPr>
        <w:spacing w:line="360" w:lineRule="auto"/>
        <w:ind w:firstLine="424" w:firstLineChars="177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authorize_server</w:t>
      </w:r>
      <w:r>
        <w:rPr>
          <w:rFonts w:hint="eastAsia" w:ascii="宋体" w:hAnsi="宋体" w:eastAsia="宋体"/>
          <w:sz w:val="24"/>
          <w:szCs w:val="24"/>
        </w:rPr>
        <w:t>：统一登录认证服务地址，由服务方提供</w:t>
      </w:r>
      <w:r>
        <w:rPr>
          <w:rFonts w:ascii="宋体" w:hAnsi="宋体" w:eastAsia="宋体"/>
          <w:sz w:val="24"/>
          <w:szCs w:val="24"/>
        </w:rPr>
        <w:t>URL</w:t>
      </w:r>
      <w:r>
        <w:rPr>
          <w:rFonts w:hint="eastAsia" w:ascii="宋体" w:hAnsi="宋体" w:eastAsia="宋体"/>
          <w:sz w:val="24"/>
          <w:szCs w:val="24"/>
        </w:rPr>
        <w:t>地址（如：</w:t>
      </w:r>
      <w:r>
        <w:rPr>
          <w:rFonts w:ascii="宋体" w:hAnsi="宋体" w:eastAsia="宋体"/>
          <w:sz w:val="24"/>
          <w:szCs w:val="24"/>
        </w:rPr>
        <w:t>http://ip:port</w:t>
      </w:r>
      <w:r>
        <w:rPr>
          <w:rFonts w:hint="eastAsia" w:ascii="宋体" w:hAnsi="宋体" w:eastAsia="宋体"/>
          <w:sz w:val="24"/>
          <w:szCs w:val="24"/>
        </w:rPr>
        <w:t>）；</w:t>
      </w:r>
    </w:p>
    <w:p w14:paraId="46C4A105">
      <w:pPr>
        <w:spacing w:line="360" w:lineRule="auto"/>
        <w:ind w:firstLine="424" w:firstLineChars="177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client_id</w:t>
      </w:r>
      <w:r>
        <w:rPr>
          <w:rFonts w:hint="eastAsia" w:ascii="宋体" w:hAnsi="宋体" w:eastAsia="宋体"/>
          <w:sz w:val="24"/>
          <w:szCs w:val="24"/>
        </w:rPr>
        <w:t>：客户端</w:t>
      </w:r>
      <w:r>
        <w:rPr>
          <w:rFonts w:ascii="宋体" w:hAnsi="宋体" w:eastAsia="宋体"/>
          <w:sz w:val="24"/>
          <w:szCs w:val="24"/>
        </w:rPr>
        <w:t>ID</w:t>
      </w:r>
      <w:r>
        <w:rPr>
          <w:rFonts w:hint="eastAsia" w:ascii="宋体" w:hAnsi="宋体" w:eastAsia="宋体"/>
          <w:sz w:val="24"/>
          <w:szCs w:val="24"/>
        </w:rPr>
        <w:t>（参照</w:t>
      </w:r>
      <w:r>
        <w:rPr>
          <w:rFonts w:ascii="宋体" w:hAnsi="宋体" w:eastAsia="宋体"/>
          <w:sz w:val="24"/>
          <w:szCs w:val="24"/>
        </w:rPr>
        <w:t>2.</w:t>
      </w:r>
      <w:r>
        <w:rPr>
          <w:rFonts w:hint="eastAsia" w:ascii="宋体" w:hAnsi="宋体" w:eastAsia="宋体"/>
          <w:sz w:val="24"/>
          <w:szCs w:val="24"/>
        </w:rPr>
        <w:t>1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应用系统编号）；</w:t>
      </w:r>
    </w:p>
    <w:p w14:paraId="4139ABDF">
      <w:pPr>
        <w:spacing w:line="360" w:lineRule="auto"/>
        <w:ind w:firstLine="424" w:firstLineChars="177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client_secret</w:t>
      </w:r>
      <w:r>
        <w:rPr>
          <w:rFonts w:hint="eastAsia" w:ascii="宋体" w:hAnsi="宋体" w:eastAsia="宋体"/>
          <w:sz w:val="24"/>
          <w:szCs w:val="24"/>
        </w:rPr>
        <w:t>：客户端密钥（参照</w:t>
      </w:r>
      <w:r>
        <w:rPr>
          <w:rFonts w:ascii="宋体" w:hAnsi="宋体" w:eastAsia="宋体"/>
          <w:sz w:val="24"/>
          <w:szCs w:val="24"/>
        </w:rPr>
        <w:t>2.</w:t>
      </w:r>
      <w:r>
        <w:rPr>
          <w:rFonts w:hint="eastAsia" w:ascii="宋体" w:hAnsi="宋体" w:eastAsia="宋体"/>
          <w:sz w:val="24"/>
          <w:szCs w:val="24"/>
        </w:rPr>
        <w:t>1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应用系统密钥）。</w:t>
      </w:r>
    </w:p>
    <w:p w14:paraId="60425D6A">
      <w:pPr>
        <w:pStyle w:val="5"/>
        <w:rPr>
          <w:rFonts w:hint="eastAsia" w:ascii="宋体" w:hAnsi="宋体" w:eastAsia="宋体"/>
          <w:b/>
          <w:bCs/>
        </w:rPr>
      </w:pPr>
      <w:bookmarkStart w:id="9" w:name="_Toc193819653"/>
      <w:r>
        <w:rPr>
          <w:rFonts w:hint="eastAsia" w:ascii="宋体" w:hAnsi="宋体" w:eastAsia="宋体"/>
          <w:b/>
          <w:bCs/>
        </w:rPr>
        <w:t>获取</w:t>
      </w:r>
      <w:r>
        <w:rPr>
          <w:rFonts w:ascii="宋体" w:hAnsi="宋体" w:eastAsia="宋体"/>
          <w:b/>
          <w:bCs/>
        </w:rPr>
        <w:t>token</w:t>
      </w:r>
      <w:r>
        <w:rPr>
          <w:rFonts w:hint="eastAsia" w:ascii="宋体" w:hAnsi="宋体" w:eastAsia="宋体"/>
          <w:b/>
          <w:bCs/>
        </w:rPr>
        <w:t>和用户信息</w:t>
      </w:r>
      <w:bookmarkEnd w:id="9"/>
    </w:p>
    <w:p w14:paraId="5A646E0D">
      <w:pPr>
        <w:spacing w:line="360" w:lineRule="auto"/>
        <w:ind w:firstLine="424" w:firstLineChars="177"/>
        <w:jc w:val="left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</w:rPr>
        <w:t>回调返回数据示例</w:t>
      </w:r>
      <w:r>
        <w:rPr>
          <w:rFonts w:ascii="宋体" w:hAnsi="宋体" w:eastAsia="宋体"/>
          <w:sz w:val="24"/>
          <w:szCs w:val="24"/>
        </w:rPr>
        <w:t>http://ip:port/index.html?code=xxxx</w:t>
      </w:r>
      <w:r>
        <w:rPr>
          <w:rFonts w:hint="eastAsia" w:ascii="宋体" w:hAnsi="宋体" w:eastAsia="宋体"/>
          <w:sz w:val="24"/>
          <w:szCs w:val="24"/>
        </w:rPr>
        <w:t>，可以在前端用</w:t>
      </w:r>
      <w:r>
        <w:rPr>
          <w:rFonts w:ascii="宋体" w:hAnsi="宋体" w:eastAsia="宋体"/>
          <w:sz w:val="24"/>
          <w:szCs w:val="24"/>
        </w:rPr>
        <w:t>ajax</w:t>
      </w:r>
      <w:r>
        <w:rPr>
          <w:rFonts w:hint="eastAsia" w:ascii="宋体" w:hAnsi="宋体" w:eastAsia="宋体"/>
          <w:sz w:val="24"/>
          <w:szCs w:val="24"/>
        </w:rPr>
        <w:t>请求携带</w:t>
      </w:r>
      <w:r>
        <w:rPr>
          <w:rFonts w:ascii="宋体" w:hAnsi="宋体" w:eastAsia="宋体"/>
          <w:sz w:val="24"/>
          <w:szCs w:val="24"/>
        </w:rPr>
        <w:t>code</w:t>
      </w:r>
      <w:r>
        <w:rPr>
          <w:rFonts w:hint="eastAsia" w:ascii="宋体" w:hAnsi="宋体" w:eastAsia="宋体"/>
          <w:sz w:val="24"/>
          <w:szCs w:val="24"/>
        </w:rPr>
        <w:t>请求后台。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ab/>
      </w:r>
    </w:p>
    <w:p w14:paraId="6E99EA84">
      <w:pPr>
        <w:spacing w:line="360" w:lineRule="auto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获取</w:t>
      </w:r>
      <w:r>
        <w:rPr>
          <w:rFonts w:ascii="宋体" w:hAnsi="宋体" w:eastAsia="宋体"/>
          <w:sz w:val="24"/>
          <w:szCs w:val="24"/>
        </w:rPr>
        <w:t>token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和</w:t>
      </w:r>
      <w:r>
        <w:rPr>
          <w:rFonts w:hint="eastAsia" w:ascii="宋体" w:hAnsi="宋体" w:eastAsia="宋体"/>
          <w:sz w:val="24"/>
          <w:szCs w:val="24"/>
        </w:rPr>
        <w:t>用户信息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示例代码</w:t>
      </w:r>
      <w:r>
        <w:rPr>
          <w:rFonts w:hint="eastAsia" w:ascii="宋体" w:hAnsi="宋体" w:eastAsia="宋体"/>
          <w:sz w:val="24"/>
          <w:szCs w:val="24"/>
        </w:rPr>
        <w:t>：</w:t>
      </w:r>
    </w:p>
    <w:p w14:paraId="58A85516">
      <w:pPr>
        <w:spacing w:line="360" w:lineRule="auto"/>
        <w:ind w:firstLine="420" w:firstLineChars="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Result result = ssoClientService.getAccessToken(code);</w:t>
      </w:r>
    </w:p>
    <w:p w14:paraId="6B94149E">
      <w:pPr>
        <w:spacing w:line="360" w:lineRule="auto"/>
        <w:ind w:firstLine="424" w:firstLineChars="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AccessToken accessToken = (AccessToken)result.getData();</w:t>
      </w:r>
    </w:p>
    <w:p w14:paraId="03FF174A">
      <w:pPr>
        <w:spacing w:line="360" w:lineRule="auto"/>
        <w:ind w:firstLine="424" w:firstLineChars="0"/>
        <w:jc w:val="left"/>
        <w:rPr>
          <w:rFonts w:hint="eastAsia"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RemoteUserInfo </w:t>
      </w:r>
      <w:r>
        <w:rPr>
          <w:rFonts w:hint="eastAsia" w:ascii="宋体" w:hAnsi="宋体" w:eastAsia="宋体"/>
          <w:sz w:val="24"/>
          <w:szCs w:val="24"/>
        </w:rPr>
        <w:t xml:space="preserve">remoteUserInfo =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ab/>
      </w:r>
      <w:r>
        <w:rPr>
          <w:rFonts w:hint="eastAsia" w:ascii="宋体" w:hAnsi="宋体" w:eastAsia="宋体"/>
          <w:sz w:val="24"/>
          <w:szCs w:val="24"/>
        </w:rPr>
        <w:t>ssoClientService.getRemoteUserInfo(accessToken);</w:t>
      </w:r>
    </w:p>
    <w:p w14:paraId="0ABCFC31">
      <w:pPr>
        <w:spacing w:line="360" w:lineRule="auto"/>
        <w:ind w:firstLine="424" w:firstLineChars="0"/>
        <w:jc w:val="left"/>
      </w:pPr>
      <w:r>
        <w:drawing>
          <wp:inline distT="0" distB="0" distL="114300" distR="114300">
            <wp:extent cx="5080000" cy="2814320"/>
            <wp:effectExtent l="0" t="0" r="1016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281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7B449"/>
    <w:p w14:paraId="0E6C773C">
      <w:pPr>
        <w:rPr>
          <w:rFonts w:ascii="Segoe UI" w:hAnsi="Segoe UI" w:eastAsia="Segoe UI" w:cs="Segoe UI"/>
          <w:i w:val="0"/>
          <w:iCs w:val="0"/>
          <w:caps w:val="0"/>
          <w:spacing w:val="0"/>
          <w:sz w:val="16"/>
          <w:szCs w:val="16"/>
          <w:shd w:val="clear" w:fill="FFFFFF"/>
        </w:rPr>
      </w:pPr>
    </w:p>
    <w:p w14:paraId="34042639">
      <w:pPr>
        <w:pStyle w:val="2"/>
        <w:numPr>
          <w:ilvl w:val="0"/>
          <w:numId w:val="0"/>
        </w:numPr>
        <w:bidi w:val="0"/>
        <w:ind w:leftChars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512742"/>
    <w:multiLevelType w:val="multilevel"/>
    <w:tmpl w:val="9D512742"/>
    <w:lvl w:ilvl="0" w:tentative="0">
      <w:start w:val="1"/>
      <w:numFmt w:val="decimal"/>
      <w:pStyle w:val="2"/>
      <w:lvlText w:val="%1."/>
      <w:lvlJc w:val="left"/>
      <w:pPr>
        <w:ind w:left="425" w:hanging="425"/>
      </w:pPr>
      <w:rPr>
        <w:rFonts w:hint="default" w:ascii="微软雅黑" w:hAnsi="微软雅黑" w:eastAsia="微软雅黑"/>
      </w:rPr>
    </w:lvl>
    <w:lvl w:ilvl="1" w:tentative="0">
      <w:start w:val="1"/>
      <w:numFmt w:val="decimal"/>
      <w:pStyle w:val="3"/>
      <w:lvlText w:val="%1.%2."/>
      <w:lvlJc w:val="left"/>
      <w:pPr>
        <w:ind w:left="567" w:hanging="567"/>
      </w:pPr>
      <w:rPr>
        <w:rFonts w:hint="default" w:ascii="微软雅黑" w:hAnsi="微软雅黑" w:eastAsia="微软雅黑"/>
      </w:rPr>
    </w:lvl>
    <w:lvl w:ilvl="2" w:tentative="0">
      <w:start w:val="1"/>
      <w:numFmt w:val="decimal"/>
      <w:pStyle w:val="4"/>
      <w:lvlText w:val="%1.%2.%3."/>
      <w:lvlJc w:val="left"/>
      <w:pPr>
        <w:ind w:left="709" w:hanging="709"/>
      </w:pPr>
      <w:rPr>
        <w:rFonts w:hint="default" w:ascii="微软雅黑" w:hAnsi="微软雅黑" w:eastAsia="微软雅黑"/>
      </w:rPr>
    </w:lvl>
    <w:lvl w:ilvl="3" w:tentative="0">
      <w:start w:val="1"/>
      <w:numFmt w:val="decimal"/>
      <w:pStyle w:val="5"/>
      <w:lvlText w:val="%1.%2.%3.%4."/>
      <w:lvlJc w:val="left"/>
      <w:pPr>
        <w:ind w:left="850" w:hanging="850"/>
      </w:pPr>
      <w:rPr>
        <w:rFonts w:hint="default" w:ascii="微软雅黑" w:hAnsi="微软雅黑" w:eastAsia="微软雅黑"/>
      </w:rPr>
    </w:lvl>
    <w:lvl w:ilvl="4" w:tentative="0">
      <w:start w:val="1"/>
      <w:numFmt w:val="decimal"/>
      <w:pStyle w:val="6"/>
      <w:lvlText w:val="%1.%2.%3.%4.%5."/>
      <w:lvlJc w:val="left"/>
      <w:pPr>
        <w:ind w:left="991" w:hanging="991"/>
      </w:pPr>
      <w:rPr>
        <w:rFonts w:hint="default" w:ascii="微软雅黑" w:hAnsi="微软雅黑" w:eastAsia="微软雅黑"/>
      </w:rPr>
    </w:lvl>
    <w:lvl w:ilvl="5" w:tentative="0">
      <w:start w:val="1"/>
      <w:numFmt w:val="decimal"/>
      <w:pStyle w:val="7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401A15F5"/>
    <w:multiLevelType w:val="singleLevel"/>
    <w:tmpl w:val="401A15F5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8767029"/>
    <w:multiLevelType w:val="multilevel"/>
    <w:tmpl w:val="58767029"/>
    <w:lvl w:ilvl="0" w:tentative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suff w:val="space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outline"/>
  <w:zoom w:percent="10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C0212"/>
    <w:rsid w:val="004672B9"/>
    <w:rsid w:val="00B20DF2"/>
    <w:rsid w:val="010D6029"/>
    <w:rsid w:val="01284C10"/>
    <w:rsid w:val="016245C6"/>
    <w:rsid w:val="01C506B1"/>
    <w:rsid w:val="020B07BA"/>
    <w:rsid w:val="02987B74"/>
    <w:rsid w:val="02D01386"/>
    <w:rsid w:val="03E272F9"/>
    <w:rsid w:val="04463D2B"/>
    <w:rsid w:val="044F1833"/>
    <w:rsid w:val="054D2E98"/>
    <w:rsid w:val="054F4619"/>
    <w:rsid w:val="05522AFC"/>
    <w:rsid w:val="06304C93"/>
    <w:rsid w:val="063B7194"/>
    <w:rsid w:val="069C40D7"/>
    <w:rsid w:val="06A411DD"/>
    <w:rsid w:val="07094047"/>
    <w:rsid w:val="075E75DE"/>
    <w:rsid w:val="07AB0349"/>
    <w:rsid w:val="07F910B5"/>
    <w:rsid w:val="0834033F"/>
    <w:rsid w:val="08DD3BE4"/>
    <w:rsid w:val="08E43452"/>
    <w:rsid w:val="08E92ED7"/>
    <w:rsid w:val="09510A7C"/>
    <w:rsid w:val="09540C99"/>
    <w:rsid w:val="095567BF"/>
    <w:rsid w:val="095F575E"/>
    <w:rsid w:val="0A022ACD"/>
    <w:rsid w:val="0A0855DF"/>
    <w:rsid w:val="0A256191"/>
    <w:rsid w:val="0B04049C"/>
    <w:rsid w:val="0B725406"/>
    <w:rsid w:val="0BD240F7"/>
    <w:rsid w:val="0C397DFB"/>
    <w:rsid w:val="0C7E7DDA"/>
    <w:rsid w:val="0C8C699B"/>
    <w:rsid w:val="0D29243C"/>
    <w:rsid w:val="0D4E3C51"/>
    <w:rsid w:val="0D510B45"/>
    <w:rsid w:val="0E7019A5"/>
    <w:rsid w:val="0EC341CA"/>
    <w:rsid w:val="0F2033CB"/>
    <w:rsid w:val="0F2733BC"/>
    <w:rsid w:val="0F9A4F2B"/>
    <w:rsid w:val="0FB26719"/>
    <w:rsid w:val="10086339"/>
    <w:rsid w:val="104E5D16"/>
    <w:rsid w:val="10A51DDA"/>
    <w:rsid w:val="10C55FD8"/>
    <w:rsid w:val="10C83D1A"/>
    <w:rsid w:val="10ED5D81"/>
    <w:rsid w:val="11146F5F"/>
    <w:rsid w:val="11C52008"/>
    <w:rsid w:val="1218482D"/>
    <w:rsid w:val="121C256F"/>
    <w:rsid w:val="12D6271E"/>
    <w:rsid w:val="130B7EEE"/>
    <w:rsid w:val="13433B2C"/>
    <w:rsid w:val="13C54541"/>
    <w:rsid w:val="15046088"/>
    <w:rsid w:val="152F25BA"/>
    <w:rsid w:val="15883A78"/>
    <w:rsid w:val="16826719"/>
    <w:rsid w:val="16B70AB9"/>
    <w:rsid w:val="16C531D6"/>
    <w:rsid w:val="17A129AF"/>
    <w:rsid w:val="17E86A50"/>
    <w:rsid w:val="18291542"/>
    <w:rsid w:val="18730023"/>
    <w:rsid w:val="18CE20EA"/>
    <w:rsid w:val="199E1ABC"/>
    <w:rsid w:val="1A646862"/>
    <w:rsid w:val="1ABC48F0"/>
    <w:rsid w:val="1B6A0F8A"/>
    <w:rsid w:val="1C9521EA"/>
    <w:rsid w:val="1CA13D9D"/>
    <w:rsid w:val="1CEB326A"/>
    <w:rsid w:val="1E4946EC"/>
    <w:rsid w:val="1E892D3B"/>
    <w:rsid w:val="1EA41923"/>
    <w:rsid w:val="1F802125"/>
    <w:rsid w:val="1FD654B5"/>
    <w:rsid w:val="209669C5"/>
    <w:rsid w:val="20AA51EA"/>
    <w:rsid w:val="21333432"/>
    <w:rsid w:val="221F7512"/>
    <w:rsid w:val="224B0307"/>
    <w:rsid w:val="22804455"/>
    <w:rsid w:val="22B61C24"/>
    <w:rsid w:val="22F24386"/>
    <w:rsid w:val="23405992"/>
    <w:rsid w:val="23533917"/>
    <w:rsid w:val="23EE3640"/>
    <w:rsid w:val="243A1E68"/>
    <w:rsid w:val="245613D0"/>
    <w:rsid w:val="24724271"/>
    <w:rsid w:val="2500187D"/>
    <w:rsid w:val="2705317A"/>
    <w:rsid w:val="27337CE7"/>
    <w:rsid w:val="27AC35F6"/>
    <w:rsid w:val="280451E0"/>
    <w:rsid w:val="2815563F"/>
    <w:rsid w:val="288A1B89"/>
    <w:rsid w:val="29180737"/>
    <w:rsid w:val="29B03871"/>
    <w:rsid w:val="29E4176D"/>
    <w:rsid w:val="2A810D6A"/>
    <w:rsid w:val="2ADC2444"/>
    <w:rsid w:val="2AF05EF0"/>
    <w:rsid w:val="2BBB64FD"/>
    <w:rsid w:val="2BC76C50"/>
    <w:rsid w:val="2BFB0579"/>
    <w:rsid w:val="2CB03B88"/>
    <w:rsid w:val="2CBE62A5"/>
    <w:rsid w:val="2CD51841"/>
    <w:rsid w:val="2EA046D5"/>
    <w:rsid w:val="2F1523C9"/>
    <w:rsid w:val="2F354710"/>
    <w:rsid w:val="2F8F3F29"/>
    <w:rsid w:val="302A3C52"/>
    <w:rsid w:val="30374065"/>
    <w:rsid w:val="30AC5ED6"/>
    <w:rsid w:val="311F12DD"/>
    <w:rsid w:val="32786EF6"/>
    <w:rsid w:val="32BD0DAD"/>
    <w:rsid w:val="333C7F24"/>
    <w:rsid w:val="33951EF8"/>
    <w:rsid w:val="339B7340"/>
    <w:rsid w:val="33F9763E"/>
    <w:rsid w:val="34DD1B0F"/>
    <w:rsid w:val="35417A73"/>
    <w:rsid w:val="35773495"/>
    <w:rsid w:val="35812566"/>
    <w:rsid w:val="35A149B6"/>
    <w:rsid w:val="35EF5721"/>
    <w:rsid w:val="36054F45"/>
    <w:rsid w:val="36963DEF"/>
    <w:rsid w:val="36B44275"/>
    <w:rsid w:val="36F62AE0"/>
    <w:rsid w:val="370F4A7D"/>
    <w:rsid w:val="375A4E1C"/>
    <w:rsid w:val="37A97B52"/>
    <w:rsid w:val="38003C16"/>
    <w:rsid w:val="388D4D7E"/>
    <w:rsid w:val="39900FC9"/>
    <w:rsid w:val="3A3F2C9D"/>
    <w:rsid w:val="3A7A45F6"/>
    <w:rsid w:val="3A8D375B"/>
    <w:rsid w:val="3B877BE0"/>
    <w:rsid w:val="3BC761E8"/>
    <w:rsid w:val="3BD038FF"/>
    <w:rsid w:val="3C030CF5"/>
    <w:rsid w:val="3C2459F9"/>
    <w:rsid w:val="3C7050E2"/>
    <w:rsid w:val="3CA8662A"/>
    <w:rsid w:val="3CB60D47"/>
    <w:rsid w:val="3CBC20D5"/>
    <w:rsid w:val="3E043091"/>
    <w:rsid w:val="3E2B7513"/>
    <w:rsid w:val="3EBD7186"/>
    <w:rsid w:val="3EE80F60"/>
    <w:rsid w:val="3FA94B93"/>
    <w:rsid w:val="3FFB6E9C"/>
    <w:rsid w:val="40167D4F"/>
    <w:rsid w:val="4038103B"/>
    <w:rsid w:val="403D352D"/>
    <w:rsid w:val="40610FCA"/>
    <w:rsid w:val="40736F4F"/>
    <w:rsid w:val="40E045E4"/>
    <w:rsid w:val="40E1035D"/>
    <w:rsid w:val="41201594"/>
    <w:rsid w:val="412F1884"/>
    <w:rsid w:val="41393CF5"/>
    <w:rsid w:val="41766110"/>
    <w:rsid w:val="418F7DB9"/>
    <w:rsid w:val="41AC44C7"/>
    <w:rsid w:val="42C817D4"/>
    <w:rsid w:val="4339622E"/>
    <w:rsid w:val="43975899"/>
    <w:rsid w:val="43C33D49"/>
    <w:rsid w:val="441822E7"/>
    <w:rsid w:val="45482758"/>
    <w:rsid w:val="46875502"/>
    <w:rsid w:val="46955E71"/>
    <w:rsid w:val="471274C2"/>
    <w:rsid w:val="47543636"/>
    <w:rsid w:val="47A520E4"/>
    <w:rsid w:val="483E6094"/>
    <w:rsid w:val="48F81653"/>
    <w:rsid w:val="4AF34F14"/>
    <w:rsid w:val="4B054C48"/>
    <w:rsid w:val="4B55797D"/>
    <w:rsid w:val="4BCD7E5B"/>
    <w:rsid w:val="4C270A49"/>
    <w:rsid w:val="4CC4300C"/>
    <w:rsid w:val="4CD62D3F"/>
    <w:rsid w:val="4E2D2E33"/>
    <w:rsid w:val="4EF95A17"/>
    <w:rsid w:val="4F1A33B7"/>
    <w:rsid w:val="4F9A0054"/>
    <w:rsid w:val="50624B59"/>
    <w:rsid w:val="50B213CE"/>
    <w:rsid w:val="5107796B"/>
    <w:rsid w:val="514566E6"/>
    <w:rsid w:val="51477D68"/>
    <w:rsid w:val="53542C10"/>
    <w:rsid w:val="5354676C"/>
    <w:rsid w:val="5367649F"/>
    <w:rsid w:val="53AE2320"/>
    <w:rsid w:val="53C9715A"/>
    <w:rsid w:val="5520724E"/>
    <w:rsid w:val="55314FB7"/>
    <w:rsid w:val="553473E6"/>
    <w:rsid w:val="55593B1E"/>
    <w:rsid w:val="55C951EF"/>
    <w:rsid w:val="56AF0561"/>
    <w:rsid w:val="57234DD3"/>
    <w:rsid w:val="57236B81"/>
    <w:rsid w:val="57304F35"/>
    <w:rsid w:val="57571E7E"/>
    <w:rsid w:val="577473DD"/>
    <w:rsid w:val="57DC32D5"/>
    <w:rsid w:val="596925D6"/>
    <w:rsid w:val="59701E26"/>
    <w:rsid w:val="59790EED"/>
    <w:rsid w:val="597E09E7"/>
    <w:rsid w:val="5A054C64"/>
    <w:rsid w:val="5A6837C4"/>
    <w:rsid w:val="5AA1498D"/>
    <w:rsid w:val="5AF076C2"/>
    <w:rsid w:val="5AF54CD9"/>
    <w:rsid w:val="5B4B48F9"/>
    <w:rsid w:val="5B9C33A6"/>
    <w:rsid w:val="5BEA4111"/>
    <w:rsid w:val="5CDA4186"/>
    <w:rsid w:val="5D942587"/>
    <w:rsid w:val="5D995DEF"/>
    <w:rsid w:val="5DFB26FF"/>
    <w:rsid w:val="5E392F82"/>
    <w:rsid w:val="5E547F68"/>
    <w:rsid w:val="5E8B1BDC"/>
    <w:rsid w:val="5F8F419C"/>
    <w:rsid w:val="5F9D73C3"/>
    <w:rsid w:val="5FEB66AA"/>
    <w:rsid w:val="5FFA069B"/>
    <w:rsid w:val="6001629A"/>
    <w:rsid w:val="60433DF0"/>
    <w:rsid w:val="60D158A0"/>
    <w:rsid w:val="60E92BEA"/>
    <w:rsid w:val="613C540F"/>
    <w:rsid w:val="618C5348"/>
    <w:rsid w:val="62051CA5"/>
    <w:rsid w:val="622F0AD0"/>
    <w:rsid w:val="626562A0"/>
    <w:rsid w:val="62764BB7"/>
    <w:rsid w:val="6280757E"/>
    <w:rsid w:val="628F77C1"/>
    <w:rsid w:val="62B9483E"/>
    <w:rsid w:val="63161C90"/>
    <w:rsid w:val="639130C5"/>
    <w:rsid w:val="63D40F18"/>
    <w:rsid w:val="646D58E0"/>
    <w:rsid w:val="649769D2"/>
    <w:rsid w:val="656B62C3"/>
    <w:rsid w:val="65B5026D"/>
    <w:rsid w:val="65E240AB"/>
    <w:rsid w:val="668B029F"/>
    <w:rsid w:val="66974E96"/>
    <w:rsid w:val="669B6734"/>
    <w:rsid w:val="66A575B3"/>
    <w:rsid w:val="674B49DA"/>
    <w:rsid w:val="675D7E8D"/>
    <w:rsid w:val="67BB4BB4"/>
    <w:rsid w:val="680C5410"/>
    <w:rsid w:val="68AD274F"/>
    <w:rsid w:val="68DC28D0"/>
    <w:rsid w:val="690C0212"/>
    <w:rsid w:val="69BA15C7"/>
    <w:rsid w:val="6A0E1913"/>
    <w:rsid w:val="6A1F142A"/>
    <w:rsid w:val="6A95793E"/>
    <w:rsid w:val="6AA87672"/>
    <w:rsid w:val="6B2A0087"/>
    <w:rsid w:val="6B3C5DCA"/>
    <w:rsid w:val="6BB34520"/>
    <w:rsid w:val="6BCB670E"/>
    <w:rsid w:val="6BE91CF0"/>
    <w:rsid w:val="6C467142"/>
    <w:rsid w:val="6C7218C1"/>
    <w:rsid w:val="6C8F6D86"/>
    <w:rsid w:val="6CA81BAB"/>
    <w:rsid w:val="6CAA2B0F"/>
    <w:rsid w:val="6D3A657B"/>
    <w:rsid w:val="6D6A3304"/>
    <w:rsid w:val="6D7952F5"/>
    <w:rsid w:val="6D965EA7"/>
    <w:rsid w:val="6DB93944"/>
    <w:rsid w:val="6E8E4DD0"/>
    <w:rsid w:val="6ED722D3"/>
    <w:rsid w:val="6F394D3C"/>
    <w:rsid w:val="6F9208F0"/>
    <w:rsid w:val="6FB76632"/>
    <w:rsid w:val="710B44B6"/>
    <w:rsid w:val="71297032"/>
    <w:rsid w:val="71357785"/>
    <w:rsid w:val="71573B9F"/>
    <w:rsid w:val="72E871A5"/>
    <w:rsid w:val="731735E6"/>
    <w:rsid w:val="73610D05"/>
    <w:rsid w:val="73661E78"/>
    <w:rsid w:val="73A56E44"/>
    <w:rsid w:val="74DC0E29"/>
    <w:rsid w:val="75C335B1"/>
    <w:rsid w:val="75E023B5"/>
    <w:rsid w:val="75EE4583"/>
    <w:rsid w:val="75EF25F8"/>
    <w:rsid w:val="76D11494"/>
    <w:rsid w:val="77811976"/>
    <w:rsid w:val="780954C8"/>
    <w:rsid w:val="78400E45"/>
    <w:rsid w:val="78654DF4"/>
    <w:rsid w:val="787817E2"/>
    <w:rsid w:val="78E0447A"/>
    <w:rsid w:val="79F228C9"/>
    <w:rsid w:val="7A0B19CB"/>
    <w:rsid w:val="7A255FC5"/>
    <w:rsid w:val="7ABC4A73"/>
    <w:rsid w:val="7AEA5A84"/>
    <w:rsid w:val="7AFD1314"/>
    <w:rsid w:val="7BBA3AD0"/>
    <w:rsid w:val="7CA37C99"/>
    <w:rsid w:val="7DC75C09"/>
    <w:rsid w:val="7E040C0B"/>
    <w:rsid w:val="7E1A21DD"/>
    <w:rsid w:val="7E470AF8"/>
    <w:rsid w:val="7E784D07"/>
    <w:rsid w:val="7F3E1EFB"/>
    <w:rsid w:val="7F5209C4"/>
    <w:rsid w:val="7F606315"/>
    <w:rsid w:val="7FD6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after="50" w:afterLines="50" w:line="312" w:lineRule="auto"/>
      <w:jc w:val="both"/>
    </w:pPr>
    <w:rPr>
      <w:rFonts w:eastAsia="微软雅黑" w:asciiTheme="minorAscii" w:hAnsiTheme="minorAscii" w:cstheme="minorBidi"/>
      <w:snapToGrid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numPr>
        <w:ilvl w:val="0"/>
        <w:numId w:val="1"/>
      </w:numPr>
      <w:tabs>
        <w:tab w:val="left" w:pos="0"/>
      </w:tabs>
      <w:spacing w:before="50" w:beforeLines="50" w:line="288" w:lineRule="auto"/>
      <w:outlineLvl w:val="0"/>
    </w:pPr>
    <w:rPr>
      <w:rFonts w:ascii="Arial" w:hAnsi="Arial" w:eastAsia="微软雅黑" w:cstheme="minorBidi"/>
      <w:b/>
      <w:bCs/>
      <w:kern w:val="44"/>
      <w:sz w:val="44"/>
    </w:rPr>
  </w:style>
  <w:style w:type="paragraph" w:styleId="3">
    <w:name w:val="heading 2"/>
    <w:next w:val="1"/>
    <w:unhideWhenUsed/>
    <w:qFormat/>
    <w:uiPriority w:val="9"/>
    <w:pPr>
      <w:numPr>
        <w:ilvl w:val="1"/>
        <w:numId w:val="1"/>
      </w:numPr>
      <w:tabs>
        <w:tab w:val="left" w:pos="0"/>
      </w:tabs>
      <w:spacing w:before="50" w:after="50"/>
      <w:ind w:left="567" w:hanging="567"/>
      <w:outlineLvl w:val="1"/>
    </w:pPr>
    <w:rPr>
      <w:rFonts w:ascii="Arial" w:hAnsi="Arial" w:eastAsia="微软雅黑" w:cstheme="minorBidi"/>
      <w:b/>
      <w:kern w:val="2"/>
      <w:sz w:val="32"/>
    </w:rPr>
  </w:style>
  <w:style w:type="paragraph" w:styleId="4">
    <w:name w:val="heading 3"/>
    <w:next w:val="1"/>
    <w:unhideWhenUsed/>
    <w:qFormat/>
    <w:uiPriority w:val="9"/>
    <w:pPr>
      <w:numPr>
        <w:ilvl w:val="2"/>
        <w:numId w:val="1"/>
      </w:numPr>
      <w:tabs>
        <w:tab w:val="left" w:pos="312"/>
      </w:tabs>
      <w:ind w:left="709" w:hanging="709"/>
      <w:outlineLvl w:val="2"/>
    </w:pPr>
    <w:rPr>
      <w:rFonts w:ascii="Arial" w:hAnsi="Arial" w:eastAsia="微软雅黑" w:cstheme="minorBidi"/>
      <w:b/>
      <w:kern w:val="2"/>
      <w:sz w:val="30"/>
      <w:szCs w:val="30"/>
    </w:rPr>
  </w:style>
  <w:style w:type="paragraph" w:styleId="5">
    <w:name w:val="heading 4"/>
    <w:next w:val="1"/>
    <w:unhideWhenUsed/>
    <w:qFormat/>
    <w:uiPriority w:val="9"/>
    <w:pPr>
      <w:numPr>
        <w:ilvl w:val="3"/>
        <w:numId w:val="1"/>
      </w:numPr>
      <w:ind w:left="850" w:hanging="850"/>
      <w:outlineLvl w:val="3"/>
    </w:pPr>
    <w:rPr>
      <w:rFonts w:ascii="Arial" w:hAnsi="Arial" w:eastAsia="微软雅黑" w:cstheme="minorBidi"/>
      <w:b/>
      <w:sz w:val="28"/>
    </w:rPr>
  </w:style>
  <w:style w:type="paragraph" w:styleId="6">
    <w:name w:val="heading 5"/>
    <w:next w:val="1"/>
    <w:unhideWhenUsed/>
    <w:qFormat/>
    <w:uiPriority w:val="9"/>
    <w:pPr>
      <w:numPr>
        <w:ilvl w:val="4"/>
        <w:numId w:val="1"/>
      </w:numPr>
      <w:tabs>
        <w:tab w:val="left" w:pos="312"/>
      </w:tabs>
      <w:spacing w:before="30" w:beforeLines="30" w:after="30" w:afterLines="30"/>
      <w:ind w:left="991" w:hanging="991"/>
      <w:outlineLvl w:val="4"/>
    </w:pPr>
    <w:rPr>
      <w:rFonts w:ascii="Arial" w:hAnsi="Arial" w:eastAsia="微软雅黑" w:cstheme="minorBidi"/>
      <w:b/>
      <w:sz w:val="24"/>
      <w:szCs w:val="22"/>
    </w:rPr>
  </w:style>
  <w:style w:type="paragraph" w:styleId="7">
    <w:name w:val="heading 6"/>
    <w:next w:val="1"/>
    <w:unhideWhenUsed/>
    <w:qFormat/>
    <w:uiPriority w:val="0"/>
    <w:pPr>
      <w:numPr>
        <w:ilvl w:val="5"/>
        <w:numId w:val="1"/>
      </w:numPr>
      <w:spacing w:before="30" w:beforeLines="30" w:after="30" w:afterLines="30" w:line="312" w:lineRule="auto"/>
      <w:ind w:left="1134" w:hanging="1134"/>
      <w:outlineLvl w:val="5"/>
    </w:pPr>
    <w:rPr>
      <w:rFonts w:ascii="Arial" w:hAnsi="Arial" w:eastAsia="微软雅黑" w:cstheme="minorBidi"/>
      <w:b/>
      <w:sz w:val="24"/>
    </w:rPr>
  </w:style>
  <w:style w:type="paragraph" w:styleId="8">
    <w:name w:val="heading 7"/>
    <w:next w:val="1"/>
    <w:unhideWhenUsed/>
    <w:qFormat/>
    <w:uiPriority w:val="0"/>
    <w:pPr>
      <w:numPr>
        <w:ilvl w:val="6"/>
        <w:numId w:val="1"/>
      </w:numPr>
      <w:spacing w:before="30" w:beforeLines="30" w:after="30" w:afterLines="30" w:line="312" w:lineRule="auto"/>
      <w:ind w:left="1275" w:hanging="1275"/>
      <w:outlineLvl w:val="6"/>
    </w:pPr>
    <w:rPr>
      <w:rFonts w:ascii="Arial" w:hAnsi="Arial" w:eastAsia="微软雅黑" w:cstheme="minorBidi"/>
      <w:b/>
      <w:sz w:val="24"/>
    </w:rPr>
  </w:style>
  <w:style w:type="paragraph" w:styleId="9">
    <w:name w:val="heading 8"/>
    <w:next w:val="1"/>
    <w:unhideWhenUsed/>
    <w:qFormat/>
    <w:uiPriority w:val="0"/>
    <w:pPr>
      <w:numPr>
        <w:ilvl w:val="7"/>
        <w:numId w:val="1"/>
      </w:numPr>
      <w:spacing w:before="30" w:beforeLines="30" w:after="30" w:afterLines="30" w:line="312" w:lineRule="auto"/>
      <w:ind w:left="1418" w:hanging="1418"/>
      <w:outlineLvl w:val="7"/>
    </w:pPr>
    <w:rPr>
      <w:rFonts w:eastAsia="微软雅黑" w:asciiTheme="majorAscii" w:hAnsiTheme="majorAscii" w:cstheme="majorBidi"/>
      <w:b/>
      <w:sz w:val="24"/>
    </w:rPr>
  </w:style>
  <w:style w:type="paragraph" w:styleId="10">
    <w:name w:val="heading 9"/>
    <w:next w:val="1"/>
    <w:unhideWhenUsed/>
    <w:qFormat/>
    <w:uiPriority w:val="0"/>
    <w:pPr>
      <w:numPr>
        <w:ilvl w:val="8"/>
        <w:numId w:val="1"/>
      </w:numPr>
      <w:spacing w:before="30" w:beforeLines="30" w:after="30" w:afterLines="30" w:line="312" w:lineRule="auto"/>
      <w:ind w:left="1558" w:hanging="1558"/>
      <w:outlineLvl w:val="8"/>
    </w:pPr>
    <w:rPr>
      <w:rFonts w:eastAsia="微软雅黑" w:asciiTheme="majorAscii" w:hAnsiTheme="majorAscii" w:cstheme="majorBidi"/>
      <w:b/>
      <w:sz w:val="24"/>
      <w:szCs w:val="21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qFormat/>
    <w:uiPriority w:val="0"/>
    <w:pPr>
      <w:spacing w:before="100" w:after="100" w:afterLines="0" w:afterAutospacing="0" w:line="312" w:lineRule="auto"/>
      <w:ind w:firstLine="1041" w:firstLineChars="200"/>
    </w:pPr>
  </w:style>
  <w:style w:type="paragraph" w:styleId="12">
    <w:name w:val="Subtitle"/>
    <w:basedOn w:val="1"/>
    <w:qFormat/>
    <w:uiPriority w:val="0"/>
    <w:pPr>
      <w:spacing w:beforeLines="0" w:beforeAutospacing="0" w:afterLines="0" w:afterAutospacing="0" w:line="240" w:lineRule="auto"/>
      <w:jc w:val="center"/>
      <w:outlineLvl w:val="9"/>
    </w:pPr>
    <w:rPr>
      <w:rFonts w:ascii="Arial" w:hAnsi="Arial"/>
      <w:b/>
      <w:kern w:val="28"/>
      <w:sz w:val="44"/>
    </w:rPr>
  </w:style>
  <w:style w:type="paragraph" w:styleId="13">
    <w:name w:val="Title"/>
    <w:basedOn w:val="1"/>
    <w:qFormat/>
    <w:uiPriority w:val="10"/>
    <w:pPr>
      <w:spacing w:line="240" w:lineRule="auto"/>
      <w:jc w:val="center"/>
      <w:outlineLvl w:val="9"/>
    </w:pPr>
    <w:rPr>
      <w:rFonts w:ascii="Arial" w:hAnsi="Arial"/>
      <w:b/>
      <w:sz w:val="48"/>
      <w:szCs w:val="40"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22"/>
    <w:rPr>
      <w:rFonts w:ascii="Arial" w:hAnsi="Arial" w:eastAsia="微软雅黑"/>
      <w:b/>
      <w:color w:val="auto"/>
      <w:u w:val="single"/>
    </w:rPr>
  </w:style>
  <w:style w:type="character" w:styleId="18">
    <w:name w:val="Emphasis"/>
    <w:basedOn w:val="16"/>
    <w:qFormat/>
    <w:uiPriority w:val="20"/>
    <w:rPr>
      <w:rFonts w:ascii="Arial" w:hAnsi="Arial" w:eastAsia="微软雅黑"/>
      <w:b/>
      <w:bCs/>
      <w:i/>
      <w:color w:val="auto"/>
      <w:sz w:val="24"/>
      <w:szCs w:val="22"/>
    </w:rPr>
  </w:style>
  <w:style w:type="character" w:styleId="19">
    <w:name w:val="Hyperlink"/>
    <w:basedOn w:val="16"/>
    <w:uiPriority w:val="0"/>
    <w:rPr>
      <w:color w:val="0000FF"/>
      <w:u w:val="single"/>
    </w:rPr>
  </w:style>
  <w:style w:type="paragraph" w:styleId="2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883</Words>
  <Characters>1861</Characters>
  <Lines>0</Lines>
  <Paragraphs>0</Paragraphs>
  <TotalTime>17</TotalTime>
  <ScaleCrop>false</ScaleCrop>
  <LinksUpToDate>false</LinksUpToDate>
  <CharactersWithSpaces>1910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2025-05-20T07:08:00Z</dcterms:created>
  <dc:creator>(●＇◡＇●) </dc:creator>
  <cp:lastModifiedBy>(●＇◡＇●) </cp:lastModifiedBy>
  <dcterms:modified xsi:type="dcterms:W3CDTF">2025-06-18T10:56:14Z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BD5384E057594FB2B747349BF8B405EB_11</vt:lpwstr>
  </property>
  <property fmtid="{D5CDD505-2E9C-101B-9397-08002B2CF9AE}" pid="4" name="KSOTemplateDocerSaveRecord">
    <vt:lpwstr>eyJoZGlkIjoiZjFlOTJmYTQ4MzUzYzAyYmI1NGNmNWJiNDI2ZjFkYzEiLCJ1c2VySWQiOiIzMzc0Mzk3ODcifQ==</vt:lpwstr>
  </property>
</Properties>
</file>