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0BC593">
      <w:pPr>
        <w:pStyle w:val="2"/>
        <w:rPr>
          <w:rFonts w:hint="eastAsia" w:ascii="宋体" w:hAnsi="宋体" w:eastAsia="宋体" w:cs="宋体"/>
        </w:rPr>
      </w:pPr>
      <w:bookmarkStart w:id="0" w:name="_Toc26405"/>
      <w:r>
        <w:rPr>
          <w:rFonts w:hint="eastAsia" w:ascii="宋体" w:hAnsi="宋体" w:eastAsia="宋体" w:cs="宋体"/>
        </w:rPr>
        <w:t>公共安全-大客流风险专项(新增)</w:t>
      </w:r>
      <w:bookmarkEnd w:id="0"/>
    </w:p>
    <w:p w14:paraId="219AA70E">
      <w:pPr>
        <w:ind w:firstLine="480" w:firstLineChars="200"/>
        <w:rPr>
          <w:rFonts w:hint="eastAsia" w:ascii="宋体" w:hAnsi="宋体" w:eastAsia="宋体" w:cs="宋体"/>
          <w:lang w:eastAsia="zh-CN"/>
        </w:rPr>
      </w:pPr>
      <w:r>
        <w:rPr>
          <w:rFonts w:hint="eastAsia" w:ascii="宋体" w:hAnsi="宋体" w:eastAsia="宋体" w:cs="宋体"/>
          <w:lang w:eastAsia="zh-CN"/>
        </w:rPr>
        <w:t>大客流风险监测是一种重要的安全管理措施，旨在应对各种突发状况，确保人员的安全。通过对大客流情况进行提前监测和预警，可以有效地预防和减少事故的发生。这种监测系统主要用于各种大型活动、交通枢纽、景区、购物中心等需要管理大客流的场所，以保障这些场所的安全运行。</w:t>
      </w:r>
    </w:p>
    <w:p w14:paraId="6C3CA896">
      <w:pPr>
        <w:ind w:firstLine="480" w:firstLineChars="200"/>
        <w:rPr>
          <w:rFonts w:hint="eastAsia" w:ascii="宋体" w:hAnsi="宋体" w:eastAsia="宋体" w:cs="宋体"/>
          <w:lang w:eastAsia="zh-CN"/>
        </w:rPr>
      </w:pPr>
      <w:r>
        <w:rPr>
          <w:rFonts w:hint="eastAsia" w:ascii="宋体" w:hAnsi="宋体" w:eastAsia="宋体" w:cs="宋体"/>
          <w:lang w:eastAsia="zh-CN"/>
        </w:rPr>
        <w:t>大客流风险监测系统通过实时收集和分析客流数据，可以及时发现客流异常情况，从而提前采取相应的应急管理措施。这些措施包括但不限于增加安保人员、调整疏散路线、限制进入人数等，以确保人员的安全。此外，大客流风险监测还可以为管理者提供决策支持，帮助他们更好地制定和调整客流管理策略。</w:t>
      </w:r>
    </w:p>
    <w:p w14:paraId="55A7860A">
      <w:pPr>
        <w:ind w:firstLine="480" w:firstLineChars="200"/>
        <w:rPr>
          <w:rFonts w:hint="eastAsia" w:ascii="宋体" w:hAnsi="宋体" w:eastAsia="宋体" w:cs="宋体"/>
          <w:u w:val="none"/>
          <w:shd w:val="clear" w:fill="E6F0FF"/>
          <w:lang w:eastAsia="zh-CN"/>
        </w:rPr>
      </w:pPr>
      <w:r>
        <w:rPr>
          <w:rFonts w:hint="eastAsia" w:ascii="宋体" w:hAnsi="宋体" w:eastAsia="宋体" w:cs="宋体"/>
          <w:lang w:eastAsia="zh-CN"/>
        </w:rPr>
        <w:t>总之，大客流风险监测是一种有效的安全管理工具，可以大大提高公共场所的安全管理水平，保障人员的安全。通过提前监测和预警，采取相应的应急管理措施，可以有效地应对各种突发状况，确保公共场所的安全运行。</w:t>
      </w:r>
    </w:p>
    <w:p w14:paraId="05FD310E">
      <w:pPr>
        <w:pStyle w:val="3"/>
        <w:rPr>
          <w:rFonts w:hint="eastAsia" w:ascii="宋体" w:hAnsi="宋体" w:eastAsia="宋体" w:cs="宋体"/>
        </w:rPr>
      </w:pPr>
      <w:r>
        <w:rPr>
          <w:rFonts w:hint="eastAsia" w:ascii="宋体" w:hAnsi="宋体" w:eastAsia="宋体" w:cs="宋体"/>
        </w:rPr>
        <w:t>大客流信息概览</w:t>
      </w:r>
    </w:p>
    <w:p w14:paraId="1F9E1797">
      <w:pPr>
        <w:pStyle w:val="4"/>
        <w:rPr>
          <w:rFonts w:hint="eastAsia" w:ascii="宋体" w:hAnsi="宋体" w:eastAsia="宋体" w:cs="宋体"/>
        </w:rPr>
      </w:pPr>
      <w:r>
        <w:rPr>
          <w:rFonts w:hint="eastAsia" w:ascii="宋体" w:hAnsi="宋体" w:eastAsia="宋体" w:cs="宋体"/>
        </w:rPr>
        <w:t>需求描述</w:t>
      </w:r>
    </w:p>
    <w:p w14:paraId="3C3AC411">
      <w:pPr>
        <w:ind w:firstLine="480" w:firstLineChars="200"/>
        <w:rPr>
          <w:rFonts w:hint="eastAsia" w:ascii="宋体" w:hAnsi="宋体" w:eastAsia="宋体" w:cs="宋体"/>
          <w:lang w:eastAsia="zh-CN"/>
        </w:rPr>
      </w:pPr>
      <w:r>
        <w:rPr>
          <w:rFonts w:hint="eastAsia" w:ascii="宋体" w:hAnsi="宋体" w:eastAsia="宋体" w:cs="宋体"/>
          <w:lang w:eastAsia="zh-CN"/>
        </w:rPr>
        <w:t>为了更好地管理和展示辖区内大客流活动和节假日的相关信息，我们提供了一个详细的数据展示平台。该平台包括了活动名称、地址、区域、重点日标识等关键信息，以便于用户快速了解活动的基本情况。此外，平台还提供了活动的开始和结束时间，帮助用户掌握活动的具体持续时间。活动地点的详细描述和值班人员的安排，确保了活动的顺利进行和管理的高效性。</w:t>
      </w:r>
    </w:p>
    <w:p w14:paraId="4637E63E">
      <w:pPr>
        <w:ind w:firstLine="480" w:firstLineChars="200"/>
        <w:rPr>
          <w:rFonts w:hint="eastAsia" w:ascii="宋体" w:hAnsi="宋体" w:eastAsia="宋体" w:cs="宋体"/>
          <w:lang w:eastAsia="zh-CN"/>
        </w:rPr>
      </w:pPr>
      <w:r>
        <w:rPr>
          <w:rFonts w:hint="eastAsia" w:ascii="宋体" w:hAnsi="宋体" w:eastAsia="宋体" w:cs="宋体"/>
          <w:lang w:eastAsia="zh-CN"/>
        </w:rPr>
        <w:t>用户可以通过该平台进行多种时间维度的分析，包括按月度、季度和年度进行数据统计和趋势分析。这样的功能使得用户能够从宏观和微观的角度全面了解辖区内大客流活动和节假日的情况，为决策提供有力支持。</w:t>
      </w:r>
    </w:p>
    <w:p w14:paraId="60F959CF">
      <w:pPr>
        <w:ind w:firstLine="480" w:firstLineChars="200"/>
        <w:rPr>
          <w:rFonts w:hint="eastAsia" w:ascii="宋体" w:hAnsi="宋体" w:eastAsia="宋体" w:cs="宋体"/>
          <w:lang w:eastAsia="zh-CN"/>
        </w:rPr>
      </w:pPr>
      <w:r>
        <w:rPr>
          <w:rFonts w:hint="eastAsia" w:ascii="宋体" w:hAnsi="宋体" w:eastAsia="宋体" w:cs="宋体"/>
          <w:lang w:eastAsia="zh-CN"/>
        </w:rPr>
        <w:t>此外，平台还支持按照各维度信息进行查询，用户可以根据自己的需求，选择不同的查询条件，如活动名称、地址、区域、重点日标识等，快速找到所需的信息。这种灵活的查询功能大大提高了用户获取信息的效率，使得管理更加便捷和高效。</w:t>
      </w:r>
    </w:p>
    <w:p w14:paraId="3BD7E0C9">
      <w:pPr>
        <w:pStyle w:val="4"/>
        <w:rPr>
          <w:rFonts w:hint="eastAsia" w:ascii="宋体" w:hAnsi="宋体" w:eastAsia="宋体" w:cs="宋体"/>
        </w:rPr>
      </w:pPr>
      <w:r>
        <w:rPr>
          <w:rFonts w:hint="eastAsia" w:ascii="宋体" w:hAnsi="宋体" w:eastAsia="宋体" w:cs="宋体"/>
        </w:rPr>
        <w:t>业务流程</w:t>
      </w:r>
    </w:p>
    <w:p w14:paraId="305013C6">
      <w:pPr>
        <w:ind w:firstLine="480" w:firstLineChars="200"/>
        <w:rPr>
          <w:rFonts w:hint="eastAsia" w:ascii="宋体" w:hAnsi="宋体" w:eastAsia="宋体" w:cs="宋体"/>
          <w:lang w:eastAsia="zh-CN"/>
        </w:rPr>
      </w:pPr>
      <w:r>
        <w:rPr>
          <w:rFonts w:hint="eastAsia" w:ascii="宋体" w:hAnsi="宋体" w:eastAsia="宋体" w:cs="宋体"/>
          <w:lang w:eastAsia="zh-CN"/>
        </w:rPr>
        <w:t>通过特定的接口，我们可以分别从大客流专题库中获取预警信息、监控视频信息、监测点信息以及大客流信息。接下来，我们将这些大客流信息与地理信息系统服务接口进行对接，以便在前端页面上以图形化的方式展示出来。这样，用户可以直观地看到各种相关信息的分布和状态，从而更好地理解和应对大客流情况。</w:t>
      </w:r>
    </w:p>
    <w:p w14:paraId="22961D01">
      <w:pPr>
        <w:pStyle w:val="4"/>
        <w:rPr>
          <w:rFonts w:hint="eastAsia" w:ascii="宋体" w:hAnsi="宋体" w:eastAsia="宋体" w:cs="宋体"/>
        </w:rPr>
      </w:pPr>
      <w:r>
        <w:rPr>
          <w:rFonts w:hint="eastAsia" w:ascii="宋体" w:hAnsi="宋体" w:eastAsia="宋体" w:cs="宋体"/>
        </w:rPr>
        <w:t>流程图</w:t>
      </w:r>
    </w:p>
    <w:p w14:paraId="4DE3B0B3">
      <w:pPr>
        <w:rPr>
          <w:rFonts w:hint="eastAsia" w:ascii="宋体" w:hAnsi="宋体" w:eastAsia="宋体" w:cs="宋体"/>
        </w:rPr>
      </w:pPr>
      <w:r>
        <w:rPr>
          <w:rFonts w:hint="eastAsia" w:ascii="宋体" w:hAnsi="宋体" w:eastAsia="宋体" w:cs="宋体"/>
        </w:rPr>
        <w:drawing>
          <wp:inline distT="0" distB="0" distL="114300" distR="114300">
            <wp:extent cx="5271135" cy="3324860"/>
            <wp:effectExtent l="0" t="0" r="12065"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tretch>
                      <a:fillRect/>
                    </a:stretch>
                  </pic:blipFill>
                  <pic:spPr>
                    <a:xfrm>
                      <a:off x="0" y="0"/>
                      <a:ext cx="5271135" cy="3324860"/>
                    </a:xfrm>
                    <a:prstGeom prst="rect">
                      <a:avLst/>
                    </a:prstGeom>
                    <a:noFill/>
                    <a:ln>
                      <a:noFill/>
                    </a:ln>
                  </pic:spPr>
                </pic:pic>
              </a:graphicData>
            </a:graphic>
          </wp:inline>
        </w:drawing>
      </w:r>
    </w:p>
    <w:p w14:paraId="4F475484">
      <w:pPr>
        <w:pStyle w:val="4"/>
        <w:rPr>
          <w:rFonts w:hint="eastAsia" w:ascii="宋体" w:hAnsi="宋体" w:eastAsia="宋体" w:cs="宋体"/>
        </w:rPr>
      </w:pPr>
      <w:r>
        <w:rPr>
          <w:rFonts w:hint="eastAsia" w:ascii="宋体" w:hAnsi="宋体" w:eastAsia="宋体" w:cs="宋体"/>
        </w:rPr>
        <w:t>输入输出</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2"/>
        <w:gridCol w:w="6780"/>
      </w:tblGrid>
      <w:tr w14:paraId="6A508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21EC3523">
            <w:pPr>
              <w:keepNext w:val="0"/>
              <w:keepLines w:val="0"/>
              <w:suppressLineNumbers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rPr>
              <w:t>前置条件</w:t>
            </w:r>
          </w:p>
        </w:tc>
        <w:tc>
          <w:tcPr>
            <w:tcW w:w="6780" w:type="dxa"/>
            <w:vAlign w:val="center"/>
          </w:tcPr>
          <w:p w14:paraId="7CFCDB94">
            <w:pPr>
              <w:keepNext w:val="0"/>
              <w:keepLines w:val="0"/>
              <w:suppressLineNumbers w:val="0"/>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sz w:val="21"/>
                <w:szCs w:val="21"/>
              </w:rPr>
              <w:t>获取数据来源</w:t>
            </w:r>
          </w:p>
        </w:tc>
      </w:tr>
      <w:tr w14:paraId="1D08F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5ADB5940">
            <w:pPr>
              <w:keepNext w:val="0"/>
              <w:keepLines w:val="0"/>
              <w:suppressLineNumbers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rPr>
              <w:t>输入</w:t>
            </w:r>
          </w:p>
        </w:tc>
        <w:tc>
          <w:tcPr>
            <w:tcW w:w="6780" w:type="dxa"/>
            <w:vAlign w:val="center"/>
          </w:tcPr>
          <w:p w14:paraId="0BBD1FD1">
            <w:pPr>
              <w:keepNext w:val="0"/>
              <w:keepLines w:val="0"/>
              <w:suppressLineNumbers w:val="0"/>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sz w:val="21"/>
                <w:szCs w:val="21"/>
              </w:rPr>
              <w:t>查询条件：</w:t>
            </w:r>
            <w:r>
              <w:rPr>
                <w:rFonts w:hint="eastAsia" w:ascii="宋体" w:hAnsi="宋体" w:eastAsia="宋体" w:cs="宋体"/>
                <w:spacing w:val="-2"/>
                <w:sz w:val="21"/>
                <w:szCs w:val="21"/>
              </w:rPr>
              <w:t>活动名称、活动地点</w:t>
            </w:r>
          </w:p>
        </w:tc>
      </w:tr>
      <w:tr w14:paraId="770AD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24291C0F">
            <w:pPr>
              <w:keepNext w:val="0"/>
              <w:keepLines w:val="0"/>
              <w:suppressLineNumbers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rPr>
              <w:t>后置条件</w:t>
            </w:r>
          </w:p>
        </w:tc>
        <w:tc>
          <w:tcPr>
            <w:tcW w:w="6780" w:type="dxa"/>
            <w:vAlign w:val="center"/>
          </w:tcPr>
          <w:p w14:paraId="54CF3C77">
            <w:pPr>
              <w:keepNext w:val="0"/>
              <w:keepLines w:val="0"/>
              <w:suppressLineNumbers w:val="0"/>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sz w:val="21"/>
                <w:szCs w:val="21"/>
              </w:rPr>
              <w:t>无</w:t>
            </w:r>
          </w:p>
        </w:tc>
      </w:tr>
      <w:tr w14:paraId="76095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1D109050">
            <w:pPr>
              <w:keepNext w:val="0"/>
              <w:keepLines w:val="0"/>
              <w:suppressLineNumbers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rPr>
              <w:t>输出</w:t>
            </w:r>
          </w:p>
        </w:tc>
        <w:tc>
          <w:tcPr>
            <w:tcW w:w="6780" w:type="dxa"/>
            <w:vAlign w:val="center"/>
          </w:tcPr>
          <w:p w14:paraId="41C3710A">
            <w:pPr>
              <w:keepNext w:val="0"/>
              <w:keepLines w:val="0"/>
              <w:suppressLineNumbers w:val="0"/>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sz w:val="21"/>
                <w:szCs w:val="21"/>
              </w:rPr>
              <w:t>大客流信息列表</w:t>
            </w:r>
          </w:p>
        </w:tc>
      </w:tr>
      <w:tr w14:paraId="11B71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0AC642D9">
            <w:pPr>
              <w:keepNext w:val="0"/>
              <w:keepLines w:val="0"/>
              <w:suppressLineNumbers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rPr>
              <w:t>数据来源</w:t>
            </w:r>
          </w:p>
        </w:tc>
        <w:tc>
          <w:tcPr>
            <w:tcW w:w="6780" w:type="dxa"/>
            <w:vAlign w:val="center"/>
          </w:tcPr>
          <w:p w14:paraId="7624BD3E">
            <w:pPr>
              <w:pStyle w:val="9"/>
              <w:keepNext w:val="0"/>
              <w:keepLines w:val="0"/>
              <w:suppressLineNumbers w:val="0"/>
              <w:spacing w:before="0" w:beforeAutospacing="0" w:after="0" w:afterAutospacing="0" w:line="520" w:lineRule="exact"/>
              <w:ind w:left="0" w:right="0" w:firstLine="0"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市公安局、雪亮工程、市轨道交通集团</w:t>
            </w:r>
          </w:p>
        </w:tc>
      </w:tr>
    </w:tbl>
    <w:p w14:paraId="70624769">
      <w:pPr>
        <w:pStyle w:val="3"/>
        <w:rPr>
          <w:rFonts w:hint="eastAsia" w:ascii="宋体" w:hAnsi="宋体" w:eastAsia="宋体" w:cs="宋体"/>
        </w:rPr>
      </w:pPr>
      <w:r>
        <w:rPr>
          <w:rFonts w:hint="eastAsia" w:ascii="宋体" w:hAnsi="宋体" w:eastAsia="宋体" w:cs="宋体"/>
        </w:rPr>
        <w:t>大客流风险预警</w:t>
      </w:r>
    </w:p>
    <w:p w14:paraId="5EA58241">
      <w:pPr>
        <w:pStyle w:val="4"/>
        <w:rPr>
          <w:rFonts w:hint="eastAsia" w:ascii="宋体" w:hAnsi="宋体" w:eastAsia="宋体" w:cs="宋体"/>
        </w:rPr>
      </w:pPr>
      <w:r>
        <w:rPr>
          <w:rFonts w:hint="eastAsia" w:ascii="宋体" w:hAnsi="宋体" w:eastAsia="宋体" w:cs="宋体"/>
        </w:rPr>
        <w:t>需求描述</w:t>
      </w:r>
    </w:p>
    <w:p w14:paraId="0F6C2DA0">
      <w:pPr>
        <w:ind w:firstLine="480" w:firstLineChars="200"/>
        <w:rPr>
          <w:rFonts w:hint="eastAsia" w:ascii="宋体" w:hAnsi="宋体" w:eastAsia="宋体" w:cs="宋体"/>
          <w:lang w:eastAsia="zh-CN"/>
        </w:rPr>
      </w:pPr>
      <w:r>
        <w:rPr>
          <w:rFonts w:hint="eastAsia" w:ascii="宋体" w:hAnsi="宋体" w:eastAsia="宋体" w:cs="宋体"/>
          <w:lang w:eastAsia="zh-CN"/>
        </w:rPr>
        <w:t>为了更好地管理和应对各种预警信息，我们提供了一个全面的预警信息展示平台。该平台以列表形式详细列出所有预警信息，包括历史预警和正在发生的预警。每一项预警信息都包含了以下几个关键信息项：</w:t>
      </w:r>
    </w:p>
    <w:p w14:paraId="7B01190D">
      <w:pPr>
        <w:ind w:firstLine="480" w:firstLineChars="200"/>
        <w:rPr>
          <w:rFonts w:hint="eastAsia" w:ascii="宋体" w:hAnsi="宋体" w:eastAsia="宋体" w:cs="宋体"/>
          <w:lang w:eastAsia="zh-CN"/>
        </w:rPr>
      </w:pPr>
      <w:r>
        <w:rPr>
          <w:rFonts w:hint="eastAsia" w:ascii="宋体" w:hAnsi="宋体" w:eastAsia="宋体" w:cs="宋体"/>
          <w:lang w:eastAsia="zh-CN"/>
        </w:rPr>
        <w:t>1. 预警时间：显示预警发布的确切时间，帮助用户了解预警的时效性。</w:t>
      </w:r>
    </w:p>
    <w:p w14:paraId="41254517">
      <w:pPr>
        <w:ind w:firstLine="480" w:firstLineChars="200"/>
        <w:rPr>
          <w:rFonts w:hint="eastAsia" w:ascii="宋体" w:hAnsi="宋体" w:eastAsia="宋体" w:cs="宋体"/>
          <w:lang w:eastAsia="zh-CN"/>
        </w:rPr>
      </w:pPr>
      <w:r>
        <w:rPr>
          <w:rFonts w:hint="eastAsia" w:ascii="宋体" w:hAnsi="宋体" w:eastAsia="宋体" w:cs="宋体"/>
          <w:lang w:eastAsia="zh-CN"/>
        </w:rPr>
        <w:t>2. 预警级别：根据预警的严重程度，分为不同的级别，如低、中、高、特高等，以便用户快速识别预警的紧急程度。</w:t>
      </w:r>
    </w:p>
    <w:p w14:paraId="46E66769">
      <w:pPr>
        <w:ind w:firstLine="480" w:firstLineChars="200"/>
        <w:rPr>
          <w:rFonts w:hint="eastAsia" w:ascii="宋体" w:hAnsi="宋体" w:eastAsia="宋体" w:cs="宋体"/>
          <w:lang w:eastAsia="zh-CN"/>
        </w:rPr>
      </w:pPr>
      <w:r>
        <w:rPr>
          <w:rFonts w:hint="eastAsia" w:ascii="宋体" w:hAnsi="宋体" w:eastAsia="宋体" w:cs="宋体"/>
          <w:lang w:eastAsia="zh-CN"/>
        </w:rPr>
        <w:t>3. 预警内容：详细描述预警的具体情况，包括预警的原因、可能的影响等，帮助用户全面了解预警的背景和内容。</w:t>
      </w:r>
    </w:p>
    <w:p w14:paraId="0ECD3901">
      <w:pPr>
        <w:ind w:firstLine="480" w:firstLineChars="200"/>
        <w:rPr>
          <w:rFonts w:hint="eastAsia" w:ascii="宋体" w:hAnsi="宋体" w:eastAsia="宋体" w:cs="宋体"/>
          <w:lang w:eastAsia="zh-CN"/>
        </w:rPr>
      </w:pPr>
      <w:r>
        <w:rPr>
          <w:rFonts w:hint="eastAsia" w:ascii="宋体" w:hAnsi="宋体" w:eastAsia="宋体" w:cs="宋体"/>
          <w:lang w:eastAsia="zh-CN"/>
        </w:rPr>
        <w:t>4. 事发地点：显示预警发生的地理位置，帮助用户快速定位预警的具体位置。</w:t>
      </w:r>
    </w:p>
    <w:p w14:paraId="6CE45DF6">
      <w:pPr>
        <w:ind w:firstLine="480" w:firstLineChars="200"/>
        <w:rPr>
          <w:rFonts w:hint="eastAsia" w:ascii="宋体" w:hAnsi="宋体" w:eastAsia="宋体" w:cs="宋体"/>
          <w:lang w:eastAsia="zh-CN"/>
        </w:rPr>
      </w:pPr>
      <w:r>
        <w:rPr>
          <w:rFonts w:hint="eastAsia" w:ascii="宋体" w:hAnsi="宋体" w:eastAsia="宋体" w:cs="宋体"/>
          <w:lang w:eastAsia="zh-CN"/>
        </w:rPr>
        <w:t>5. 所属辖区：标明预警所涉及的行政区域，以便相关部门和人员能够迅速响应和处理预警。</w:t>
      </w:r>
    </w:p>
    <w:p w14:paraId="6DE31EFB">
      <w:pPr>
        <w:ind w:firstLine="480" w:firstLineChars="200"/>
        <w:rPr>
          <w:rFonts w:hint="eastAsia" w:ascii="宋体" w:hAnsi="宋体" w:eastAsia="宋体" w:cs="宋体"/>
          <w:lang w:eastAsia="zh-CN"/>
        </w:rPr>
      </w:pPr>
      <w:r>
        <w:rPr>
          <w:rFonts w:hint="eastAsia" w:ascii="宋体" w:hAnsi="宋体" w:eastAsia="宋体" w:cs="宋体"/>
          <w:lang w:eastAsia="zh-CN"/>
        </w:rPr>
        <w:t>用户可以点击列表中的任意一项预警信息，查看其详细信息。在预警详情页面中，我们通过地图展示了预警的具体位置，用户可以直观地看到预警发生的地点以及周边环境。此外，预警详情中还包含了与预警相关的其他信息，如预警原因、影响范围、可能的后果等，帮助用户全面了解预警情况。</w:t>
      </w:r>
    </w:p>
    <w:p w14:paraId="34C503A4">
      <w:pPr>
        <w:ind w:firstLine="480" w:firstLineChars="200"/>
        <w:rPr>
          <w:rFonts w:hint="eastAsia" w:ascii="宋体" w:hAnsi="宋体" w:eastAsia="宋体" w:cs="宋体"/>
          <w:lang w:eastAsia="zh-CN"/>
        </w:rPr>
      </w:pPr>
      <w:r>
        <w:rPr>
          <w:rFonts w:hint="eastAsia" w:ascii="宋体" w:hAnsi="宋体" w:eastAsia="宋体" w:cs="宋体"/>
          <w:lang w:eastAsia="zh-CN"/>
        </w:rPr>
        <w:t>为了进一步提高预警响应的效率，我们还提供了两个重要的功能链接：“响应”和“处置”。</w:t>
      </w:r>
    </w:p>
    <w:p w14:paraId="6D6EA727">
      <w:pPr>
        <w:ind w:firstLine="480" w:firstLineChars="200"/>
        <w:rPr>
          <w:rFonts w:hint="eastAsia" w:ascii="宋体" w:hAnsi="宋体" w:eastAsia="宋体" w:cs="宋体"/>
          <w:lang w:eastAsia="zh-CN"/>
        </w:rPr>
      </w:pPr>
      <w:r>
        <w:rPr>
          <w:rFonts w:hint="eastAsia" w:ascii="宋体" w:hAnsi="宋体" w:eastAsia="宋体" w:cs="宋体"/>
          <w:lang w:eastAsia="zh-CN"/>
        </w:rPr>
        <w:t>1. 点击“响应”链接，系统将自动调用预案辅助决策服务，根据预警的具体情况自动匹配相应的应急预案。这将大大缩短预案制定的时间，提高应对突发事件的效率。</w:t>
      </w:r>
    </w:p>
    <w:p w14:paraId="2B2CA903">
      <w:pPr>
        <w:ind w:firstLine="480" w:firstLineChars="200"/>
        <w:rPr>
          <w:rFonts w:hint="eastAsia" w:ascii="宋体" w:hAnsi="宋体" w:eastAsia="宋体" w:cs="宋体"/>
          <w:lang w:eastAsia="zh-CN"/>
        </w:rPr>
      </w:pPr>
      <w:r>
        <w:rPr>
          <w:rFonts w:hint="eastAsia" w:ascii="宋体" w:hAnsi="宋体" w:eastAsia="宋体" w:cs="宋体"/>
          <w:lang w:eastAsia="zh-CN"/>
        </w:rPr>
        <w:t>2. 点击“处置”链接，用户可以进行预案指挥调度。系统将提供详细的预案执行步骤和相关资源信息，帮助用户有序地进行预警处置工作，确保预警能够得到及时、有效的处理。</w:t>
      </w:r>
    </w:p>
    <w:p w14:paraId="50E7B920">
      <w:pPr>
        <w:ind w:firstLine="480" w:firstLineChars="200"/>
        <w:rPr>
          <w:rFonts w:hint="eastAsia" w:ascii="宋体" w:hAnsi="宋体" w:eastAsia="宋体" w:cs="宋体"/>
        </w:rPr>
      </w:pPr>
      <w:r>
        <w:rPr>
          <w:rFonts w:hint="eastAsia" w:ascii="宋体" w:hAnsi="宋体" w:eastAsia="宋体" w:cs="宋体"/>
          <w:lang w:eastAsia="zh-CN"/>
        </w:rPr>
        <w:t>通过以上功能，我们的预警信息展示平台能够为用户提供全面、详细、高效的预警信息管理服务，帮助相关部门和人员更好地应对各种突发事件，保障公共安全。</w:t>
      </w:r>
      <w:r>
        <w:rPr>
          <w:rFonts w:hint="eastAsia" w:ascii="宋体" w:hAnsi="宋体" w:eastAsia="宋体" w:cs="宋体"/>
        </w:rPr>
        <w:t>。</w:t>
      </w:r>
    </w:p>
    <w:p w14:paraId="72D5FFD5">
      <w:pPr>
        <w:pStyle w:val="4"/>
        <w:rPr>
          <w:rFonts w:hint="eastAsia" w:ascii="宋体" w:hAnsi="宋体" w:eastAsia="宋体" w:cs="宋体"/>
        </w:rPr>
      </w:pPr>
      <w:r>
        <w:rPr>
          <w:rFonts w:hint="eastAsia" w:ascii="宋体" w:hAnsi="宋体" w:eastAsia="宋体" w:cs="宋体"/>
        </w:rPr>
        <w:t>业务流程</w:t>
      </w:r>
    </w:p>
    <w:p w14:paraId="37598729">
      <w:pPr>
        <w:ind w:firstLine="480" w:firstLineChars="200"/>
        <w:rPr>
          <w:rFonts w:hint="eastAsia" w:ascii="宋体" w:hAnsi="宋体" w:eastAsia="宋体" w:cs="宋体"/>
          <w:lang w:eastAsia="zh-CN"/>
        </w:rPr>
      </w:pPr>
      <w:r>
        <w:rPr>
          <w:rFonts w:hint="eastAsia" w:ascii="宋体" w:hAnsi="宋体" w:eastAsia="宋体" w:cs="宋体"/>
          <w:lang w:eastAsia="zh-CN"/>
        </w:rPr>
        <w:t>通过特定的接口，我们可以从大客流专题库中获取实时的预警信息。这些信息经过处理后，会与地理信息系统（GIS）进行无缝对接。接下来，这些预警信息将以图形化的方式呈现在前端页面上，使得用户能够直观地看到相关信息。</w:t>
      </w:r>
    </w:p>
    <w:p w14:paraId="2FFCC7F2">
      <w:pPr>
        <w:ind w:firstLine="480" w:firstLineChars="200"/>
        <w:rPr>
          <w:rFonts w:hint="eastAsia" w:ascii="宋体" w:hAnsi="宋体" w:eastAsia="宋体" w:cs="宋体"/>
          <w:lang w:eastAsia="zh-CN"/>
        </w:rPr>
      </w:pPr>
      <w:r>
        <w:rPr>
          <w:rFonts w:hint="eastAsia" w:ascii="宋体" w:hAnsi="宋体" w:eastAsia="宋体" w:cs="宋体"/>
          <w:lang w:eastAsia="zh-CN"/>
        </w:rPr>
        <w:t>为了进一步提高预警信息的实用性和响应效率，我们设计了“响应”和“处置”功能。当预警信息出现时，系统会自动将这些信息与现有的应急预案进行匹配。通过这种方式，我们可以快速找到最合适的应急预案，并将其应用于实际的指挥调度工作中。这样，相关人员可以迅速采取行动，有效地应对各种突发情况，确保公共安全和秩序。</w:t>
      </w:r>
    </w:p>
    <w:p w14:paraId="3A0AF9F0">
      <w:pPr>
        <w:pStyle w:val="4"/>
        <w:rPr>
          <w:rFonts w:hint="eastAsia" w:ascii="宋体" w:hAnsi="宋体" w:eastAsia="宋体" w:cs="宋体"/>
        </w:rPr>
      </w:pPr>
      <w:r>
        <w:rPr>
          <w:rFonts w:hint="eastAsia" w:ascii="宋体" w:hAnsi="宋体" w:eastAsia="宋体" w:cs="宋体"/>
        </w:rPr>
        <w:t>流程图</w:t>
      </w:r>
    </w:p>
    <w:p w14:paraId="58197D46">
      <w:pPr>
        <w:rPr>
          <w:rFonts w:hint="eastAsia" w:ascii="宋体" w:hAnsi="宋体" w:eastAsia="宋体" w:cs="宋体"/>
        </w:rPr>
      </w:pPr>
      <w:r>
        <w:rPr>
          <w:rFonts w:hint="eastAsia" w:ascii="宋体" w:hAnsi="宋体" w:eastAsia="宋体" w:cs="宋体"/>
        </w:rPr>
        <w:drawing>
          <wp:inline distT="0" distB="0" distL="114300" distR="114300">
            <wp:extent cx="5270500" cy="2045970"/>
            <wp:effectExtent l="0" t="0" r="0" b="1143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8"/>
                    <a:stretch>
                      <a:fillRect/>
                    </a:stretch>
                  </pic:blipFill>
                  <pic:spPr>
                    <a:xfrm>
                      <a:off x="0" y="0"/>
                      <a:ext cx="5270500" cy="2045970"/>
                    </a:xfrm>
                    <a:prstGeom prst="rect">
                      <a:avLst/>
                    </a:prstGeom>
                    <a:noFill/>
                    <a:ln>
                      <a:noFill/>
                    </a:ln>
                  </pic:spPr>
                </pic:pic>
              </a:graphicData>
            </a:graphic>
          </wp:inline>
        </w:drawing>
      </w:r>
    </w:p>
    <w:p w14:paraId="6E6690CF">
      <w:pPr>
        <w:pStyle w:val="4"/>
        <w:rPr>
          <w:rFonts w:hint="eastAsia" w:ascii="宋体" w:hAnsi="宋体" w:eastAsia="宋体" w:cs="宋体"/>
        </w:rPr>
      </w:pPr>
      <w:r>
        <w:rPr>
          <w:rFonts w:hint="eastAsia" w:ascii="宋体" w:hAnsi="宋体" w:eastAsia="宋体" w:cs="宋体"/>
        </w:rPr>
        <w:t>输入输出</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2"/>
        <w:gridCol w:w="6780"/>
      </w:tblGrid>
      <w:tr w14:paraId="14E37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5B04F2BC">
            <w:pPr>
              <w:keepNext w:val="0"/>
              <w:keepLines w:val="0"/>
              <w:suppressLineNumbers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rPr>
              <w:t>前置条件</w:t>
            </w:r>
          </w:p>
        </w:tc>
        <w:tc>
          <w:tcPr>
            <w:tcW w:w="6780" w:type="dxa"/>
            <w:vAlign w:val="center"/>
          </w:tcPr>
          <w:p w14:paraId="11A11990">
            <w:pPr>
              <w:keepNext w:val="0"/>
              <w:keepLines w:val="0"/>
              <w:suppressLineNumbers w:val="0"/>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sz w:val="21"/>
                <w:szCs w:val="21"/>
              </w:rPr>
              <w:t>获取数据来源</w:t>
            </w:r>
          </w:p>
        </w:tc>
      </w:tr>
      <w:tr w14:paraId="7C768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44D90E2A">
            <w:pPr>
              <w:keepNext w:val="0"/>
              <w:keepLines w:val="0"/>
              <w:suppressLineNumbers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rPr>
              <w:t>输入</w:t>
            </w:r>
          </w:p>
        </w:tc>
        <w:tc>
          <w:tcPr>
            <w:tcW w:w="6780" w:type="dxa"/>
            <w:vAlign w:val="center"/>
          </w:tcPr>
          <w:p w14:paraId="34524EE7">
            <w:pPr>
              <w:keepNext w:val="0"/>
              <w:keepLines w:val="0"/>
              <w:suppressLineNumbers w:val="0"/>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sz w:val="21"/>
                <w:szCs w:val="21"/>
              </w:rPr>
              <w:t>查询条件：预警详细信息</w:t>
            </w:r>
          </w:p>
        </w:tc>
      </w:tr>
      <w:tr w14:paraId="6BF4C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70EF584F">
            <w:pPr>
              <w:keepNext w:val="0"/>
              <w:keepLines w:val="0"/>
              <w:suppressLineNumbers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rPr>
              <w:t>后置条件</w:t>
            </w:r>
          </w:p>
        </w:tc>
        <w:tc>
          <w:tcPr>
            <w:tcW w:w="6780" w:type="dxa"/>
            <w:vAlign w:val="center"/>
          </w:tcPr>
          <w:p w14:paraId="11E7949C">
            <w:pPr>
              <w:keepNext w:val="0"/>
              <w:keepLines w:val="0"/>
              <w:suppressLineNumbers w:val="0"/>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sz w:val="21"/>
                <w:szCs w:val="21"/>
              </w:rPr>
              <w:t>无</w:t>
            </w:r>
          </w:p>
        </w:tc>
      </w:tr>
      <w:tr w14:paraId="4422D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7CFCFFD1">
            <w:pPr>
              <w:keepNext w:val="0"/>
              <w:keepLines w:val="0"/>
              <w:suppressLineNumbers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rPr>
              <w:t>输出</w:t>
            </w:r>
          </w:p>
        </w:tc>
        <w:tc>
          <w:tcPr>
            <w:tcW w:w="6780" w:type="dxa"/>
            <w:vAlign w:val="center"/>
          </w:tcPr>
          <w:p w14:paraId="21CFFA76">
            <w:pPr>
              <w:keepNext w:val="0"/>
              <w:keepLines w:val="0"/>
              <w:suppressLineNumbers w:val="0"/>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sz w:val="21"/>
                <w:szCs w:val="21"/>
              </w:rPr>
              <w:t>大客流预警信息列表</w:t>
            </w:r>
          </w:p>
        </w:tc>
      </w:tr>
      <w:tr w14:paraId="3A51F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73B9C198">
            <w:pPr>
              <w:keepNext w:val="0"/>
              <w:keepLines w:val="0"/>
              <w:suppressLineNumbers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rPr>
              <w:t>数据来源</w:t>
            </w:r>
          </w:p>
        </w:tc>
        <w:tc>
          <w:tcPr>
            <w:tcW w:w="6780" w:type="dxa"/>
            <w:vAlign w:val="center"/>
          </w:tcPr>
          <w:p w14:paraId="4C73EF0E">
            <w:pPr>
              <w:pStyle w:val="9"/>
              <w:keepNext w:val="0"/>
              <w:keepLines w:val="0"/>
              <w:suppressLineNumbers w:val="0"/>
              <w:spacing w:before="0" w:beforeAutospacing="0" w:after="0" w:afterAutospacing="0" w:line="520" w:lineRule="exact"/>
              <w:ind w:left="0" w:right="0" w:firstLine="0" w:firstLineChars="0"/>
              <w:rPr>
                <w:rFonts w:hint="eastAsia" w:ascii="宋体" w:hAnsi="宋体" w:eastAsia="宋体" w:cs="宋体"/>
                <w:sz w:val="21"/>
                <w:szCs w:val="21"/>
              </w:rPr>
            </w:pPr>
            <w:r>
              <w:rPr>
                <w:rFonts w:hint="eastAsia" w:ascii="宋体" w:hAnsi="宋体" w:eastAsia="宋体" w:cs="宋体"/>
                <w:sz w:val="21"/>
                <w:szCs w:val="21"/>
                <w:lang w:val="en-US" w:eastAsia="zh-CN"/>
              </w:rPr>
              <w:t>市公安局、雪亮工程、市轨道交通集团</w:t>
            </w:r>
          </w:p>
        </w:tc>
      </w:tr>
    </w:tbl>
    <w:p w14:paraId="263F7BDD">
      <w:pPr>
        <w:pStyle w:val="3"/>
        <w:rPr>
          <w:rFonts w:hint="eastAsia" w:ascii="宋体" w:hAnsi="宋体" w:eastAsia="宋体" w:cs="宋体"/>
        </w:rPr>
      </w:pPr>
      <w:r>
        <w:rPr>
          <w:rFonts w:hint="eastAsia" w:ascii="宋体" w:hAnsi="宋体" w:eastAsia="宋体" w:cs="宋体"/>
        </w:rPr>
        <w:t>处置状态监控</w:t>
      </w:r>
    </w:p>
    <w:p w14:paraId="6004CF9E">
      <w:pPr>
        <w:pStyle w:val="4"/>
        <w:rPr>
          <w:rFonts w:hint="eastAsia" w:ascii="宋体" w:hAnsi="宋体" w:eastAsia="宋体" w:cs="宋体"/>
        </w:rPr>
      </w:pPr>
      <w:r>
        <w:rPr>
          <w:rFonts w:hint="eastAsia" w:ascii="宋体" w:hAnsi="宋体" w:eastAsia="宋体" w:cs="宋体"/>
        </w:rPr>
        <w:t>需求描述</w:t>
      </w:r>
    </w:p>
    <w:p w14:paraId="00CCB437">
      <w:pPr>
        <w:pStyle w:val="9"/>
        <w:ind w:firstLine="480"/>
        <w:rPr>
          <w:rFonts w:hint="eastAsia" w:ascii="宋体" w:hAnsi="宋体" w:eastAsia="宋体" w:cs="宋体"/>
          <w:lang w:eastAsia="zh-CN"/>
        </w:rPr>
      </w:pPr>
      <w:r>
        <w:rPr>
          <w:rFonts w:hint="eastAsia" w:ascii="宋体" w:hAnsi="宋体" w:eastAsia="宋体" w:cs="宋体"/>
        </w:rPr>
        <w:t>（一）处置状态查看</w:t>
      </w:r>
    </w:p>
    <w:p w14:paraId="662B7512">
      <w:pPr>
        <w:pStyle w:val="9"/>
        <w:ind w:firstLine="480"/>
        <w:rPr>
          <w:rFonts w:hint="eastAsia" w:ascii="宋体" w:hAnsi="宋体" w:eastAsia="宋体" w:cs="宋体"/>
          <w:lang w:eastAsia="zh-CN"/>
        </w:rPr>
      </w:pPr>
      <w:r>
        <w:rPr>
          <w:rFonts w:hint="eastAsia" w:ascii="宋体" w:hAnsi="宋体" w:eastAsia="宋体" w:cs="宋体"/>
          <w:lang w:eastAsia="zh-CN"/>
        </w:rPr>
        <w:t>在与大客流平台进行对接的过程中，我们可以实时获取事故处置的相关信息，并通过列表的形式将这些信息关联展示出来。这些信息包括但不限于处置进度信息，例如事故发生的时间</w:t>
      </w:r>
      <w:bookmarkStart w:id="1" w:name="_GoBack"/>
      <w:bookmarkEnd w:id="1"/>
      <w:r>
        <w:rPr>
          <w:rFonts w:hint="eastAsia" w:ascii="宋体" w:hAnsi="宋体" w:eastAsia="宋体" w:cs="宋体"/>
          <w:lang w:eastAsia="zh-CN"/>
        </w:rPr>
        <w:t>等详细情况。列表中显示的信息项涵盖了事故发生的时间、地点、事故的具体内容、所属的管辖区域、事故处理的标识（是否已经处理）、救援处置人的姓名以及救援处置人的联系方式等关键信息。通过这些详细的信息展示，用户可以一目了然地了解到事故的详细情况以及当前的处置进度。</w:t>
      </w:r>
    </w:p>
    <w:p w14:paraId="0695CE3D">
      <w:pPr>
        <w:pStyle w:val="9"/>
        <w:ind w:firstLine="480"/>
        <w:rPr>
          <w:rFonts w:hint="eastAsia" w:ascii="宋体" w:hAnsi="宋体" w:eastAsia="宋体" w:cs="宋体"/>
          <w:lang w:eastAsia="zh-CN"/>
        </w:rPr>
      </w:pPr>
      <w:r>
        <w:rPr>
          <w:rFonts w:hint="eastAsia" w:ascii="宋体" w:hAnsi="宋体" w:eastAsia="宋体" w:cs="宋体"/>
        </w:rPr>
        <w:t>（二）处置督办</w:t>
      </w:r>
    </w:p>
    <w:p w14:paraId="68DD0F7B">
      <w:pPr>
        <w:ind w:firstLine="480" w:firstLineChars="200"/>
        <w:rPr>
          <w:rFonts w:hint="eastAsia" w:ascii="宋体" w:hAnsi="宋体" w:eastAsia="宋体" w:cs="宋体"/>
          <w:lang w:eastAsia="zh-CN"/>
        </w:rPr>
      </w:pPr>
      <w:r>
        <w:rPr>
          <w:rFonts w:hint="eastAsia" w:ascii="宋体" w:hAnsi="宋体" w:eastAsia="宋体" w:cs="宋体"/>
          <w:lang w:eastAsia="zh-CN"/>
        </w:rPr>
        <w:t>针对那些长期未得到处理或者问题比较严重的事故，我们特别提供了处置督促功能。通过这一功能，我们可以向救援处置人员发送短信或者直接拨打电话，以督促他们及时进行处置救援工作。这一功能的目的是确保救援处置人员能够迅速响应，及时采取行动，从而提高事故处理的效率和效果，确保事故能够得到妥善解决。</w:t>
      </w:r>
    </w:p>
    <w:p w14:paraId="3FA5AD21">
      <w:pPr>
        <w:pStyle w:val="4"/>
        <w:rPr>
          <w:rFonts w:hint="eastAsia" w:ascii="宋体" w:hAnsi="宋体" w:eastAsia="宋体" w:cs="宋体"/>
        </w:rPr>
      </w:pPr>
      <w:r>
        <w:rPr>
          <w:rFonts w:hint="eastAsia" w:ascii="宋体" w:hAnsi="宋体" w:eastAsia="宋体" w:cs="宋体"/>
        </w:rPr>
        <w:t>业务流程</w:t>
      </w:r>
    </w:p>
    <w:p w14:paraId="1C6C48C2">
      <w:pPr>
        <w:ind w:firstLine="480" w:firstLineChars="200"/>
        <w:rPr>
          <w:rFonts w:hint="eastAsia" w:ascii="宋体" w:hAnsi="宋体" w:eastAsia="宋体" w:cs="宋体"/>
        </w:rPr>
      </w:pPr>
      <w:r>
        <w:rPr>
          <w:rFonts w:hint="eastAsia" w:ascii="宋体" w:hAnsi="宋体" w:eastAsia="宋体" w:cs="宋体"/>
          <w:lang w:eastAsia="zh-CN"/>
        </w:rPr>
        <w:t>通过接口方式获取大客流专题库中的事故处置信息，针对那些长期未得到处理或者问题比较严重的案例，我们提供了处置督促功能。这一功能旨在督促救援处置人员能够及时地进行处置和救援工作，确保问题能够得到迅速而有效的解决。通过这种方式，我们可以确保在面对大客流情况下的事故时，救援处置人员能够迅速响应，及时采取措施，从而最大限度地减少事故带来的影响和损失。</w:t>
      </w:r>
      <w:r>
        <w:rPr>
          <w:rFonts w:hint="eastAsia" w:ascii="宋体" w:hAnsi="宋体" w:eastAsia="宋体" w:cs="宋体"/>
        </w:rPr>
        <w:t>。</w:t>
      </w:r>
    </w:p>
    <w:p w14:paraId="7B2C5B58">
      <w:pPr>
        <w:pStyle w:val="4"/>
        <w:rPr>
          <w:rFonts w:hint="eastAsia" w:ascii="宋体" w:hAnsi="宋体" w:eastAsia="宋体" w:cs="宋体"/>
        </w:rPr>
      </w:pPr>
      <w:r>
        <w:rPr>
          <w:rFonts w:hint="eastAsia" w:ascii="宋体" w:hAnsi="宋体" w:eastAsia="宋体" w:cs="宋体"/>
        </w:rPr>
        <w:t>流程图</w:t>
      </w:r>
    </w:p>
    <w:p w14:paraId="4FBF00BB">
      <w:pPr>
        <w:rPr>
          <w:rFonts w:hint="eastAsia" w:ascii="宋体" w:hAnsi="宋体" w:eastAsia="宋体" w:cs="宋体"/>
        </w:rPr>
        <w:sectPr>
          <w:footerReference r:id="rId5" w:type="default"/>
          <w:pgSz w:w="11906" w:h="16838"/>
          <w:pgMar w:top="1440" w:right="1800" w:bottom="1440" w:left="1800" w:header="624" w:footer="850" w:gutter="0"/>
          <w:cols w:space="425" w:num="1"/>
          <w:docGrid w:type="lines" w:linePitch="312" w:charSpace="0"/>
        </w:sectPr>
      </w:pPr>
      <w:r>
        <w:rPr>
          <w:rFonts w:hint="eastAsia" w:ascii="宋体" w:hAnsi="宋体" w:eastAsia="宋体" w:cs="宋体"/>
        </w:rPr>
        <w:drawing>
          <wp:inline distT="0" distB="0" distL="114300" distR="114300">
            <wp:extent cx="5222240" cy="1440180"/>
            <wp:effectExtent l="0" t="0" r="10160" b="7620"/>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9"/>
                    <a:stretch>
                      <a:fillRect/>
                    </a:stretch>
                  </pic:blipFill>
                  <pic:spPr>
                    <a:xfrm>
                      <a:off x="0" y="0"/>
                      <a:ext cx="5228062" cy="1441786"/>
                    </a:xfrm>
                    <a:prstGeom prst="rect">
                      <a:avLst/>
                    </a:prstGeom>
                    <a:noFill/>
                    <a:ln>
                      <a:noFill/>
                    </a:ln>
                  </pic:spPr>
                </pic:pic>
              </a:graphicData>
            </a:graphic>
          </wp:inline>
        </w:drawing>
      </w:r>
    </w:p>
    <w:p w14:paraId="6E163D51">
      <w:pPr>
        <w:pStyle w:val="4"/>
        <w:rPr>
          <w:rFonts w:hint="eastAsia" w:ascii="宋体" w:hAnsi="宋体" w:eastAsia="宋体" w:cs="宋体"/>
        </w:rPr>
      </w:pPr>
      <w:r>
        <w:rPr>
          <w:rFonts w:hint="eastAsia" w:ascii="宋体" w:hAnsi="宋体" w:eastAsia="宋体" w:cs="宋体"/>
        </w:rPr>
        <w:t>输入输出</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2"/>
        <w:gridCol w:w="6780"/>
      </w:tblGrid>
      <w:tr w14:paraId="28C93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73797473">
            <w:pPr>
              <w:keepNext w:val="0"/>
              <w:keepLines w:val="0"/>
              <w:suppressLineNumbers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rPr>
              <w:t>前置条件</w:t>
            </w:r>
          </w:p>
        </w:tc>
        <w:tc>
          <w:tcPr>
            <w:tcW w:w="6780" w:type="dxa"/>
            <w:vAlign w:val="center"/>
          </w:tcPr>
          <w:p w14:paraId="5FC67E75">
            <w:pPr>
              <w:keepNext w:val="0"/>
              <w:keepLines w:val="0"/>
              <w:suppressLineNumbers w:val="0"/>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sz w:val="21"/>
                <w:szCs w:val="21"/>
              </w:rPr>
              <w:t>获取数据来源</w:t>
            </w:r>
          </w:p>
        </w:tc>
      </w:tr>
      <w:tr w14:paraId="4DBC8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3404F6EE">
            <w:pPr>
              <w:keepNext w:val="0"/>
              <w:keepLines w:val="0"/>
              <w:suppressLineNumbers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rPr>
              <w:t>输入</w:t>
            </w:r>
          </w:p>
        </w:tc>
        <w:tc>
          <w:tcPr>
            <w:tcW w:w="6780" w:type="dxa"/>
            <w:vAlign w:val="center"/>
          </w:tcPr>
          <w:p w14:paraId="586F86F2">
            <w:pPr>
              <w:keepNext w:val="0"/>
              <w:keepLines w:val="0"/>
              <w:suppressLineNumbers w:val="0"/>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sz w:val="21"/>
                <w:szCs w:val="21"/>
              </w:rPr>
              <w:t>查询条件：事故处置信息</w:t>
            </w:r>
          </w:p>
        </w:tc>
      </w:tr>
      <w:tr w14:paraId="342DE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213C8CEE">
            <w:pPr>
              <w:keepNext w:val="0"/>
              <w:keepLines w:val="0"/>
              <w:suppressLineNumbers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rPr>
              <w:t>后置条件</w:t>
            </w:r>
          </w:p>
        </w:tc>
        <w:tc>
          <w:tcPr>
            <w:tcW w:w="6780" w:type="dxa"/>
            <w:vAlign w:val="center"/>
          </w:tcPr>
          <w:p w14:paraId="41B32982">
            <w:pPr>
              <w:keepNext w:val="0"/>
              <w:keepLines w:val="0"/>
              <w:suppressLineNumbers w:val="0"/>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sz w:val="21"/>
                <w:szCs w:val="21"/>
              </w:rPr>
              <w:t>无</w:t>
            </w:r>
          </w:p>
        </w:tc>
      </w:tr>
      <w:tr w14:paraId="58EF6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23A30F1D">
            <w:pPr>
              <w:keepNext w:val="0"/>
              <w:keepLines w:val="0"/>
              <w:suppressLineNumbers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rPr>
              <w:t>输出</w:t>
            </w:r>
          </w:p>
        </w:tc>
        <w:tc>
          <w:tcPr>
            <w:tcW w:w="6780" w:type="dxa"/>
            <w:vAlign w:val="center"/>
          </w:tcPr>
          <w:p w14:paraId="2535B9E1">
            <w:pPr>
              <w:keepNext w:val="0"/>
              <w:keepLines w:val="0"/>
              <w:suppressLineNumbers w:val="0"/>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sz w:val="21"/>
                <w:szCs w:val="21"/>
              </w:rPr>
              <w:t>事故信息列表</w:t>
            </w:r>
          </w:p>
        </w:tc>
      </w:tr>
      <w:tr w14:paraId="24312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61A33287">
            <w:pPr>
              <w:keepNext w:val="0"/>
              <w:keepLines w:val="0"/>
              <w:suppressLineNumbers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rPr>
              <w:t>数据来源</w:t>
            </w:r>
          </w:p>
        </w:tc>
        <w:tc>
          <w:tcPr>
            <w:tcW w:w="6780" w:type="dxa"/>
            <w:vAlign w:val="center"/>
          </w:tcPr>
          <w:p w14:paraId="7BF26313">
            <w:pPr>
              <w:pStyle w:val="9"/>
              <w:keepNext w:val="0"/>
              <w:keepLines w:val="0"/>
              <w:suppressLineNumbers w:val="0"/>
              <w:spacing w:before="0" w:beforeAutospacing="0" w:after="0" w:afterAutospacing="0" w:line="520" w:lineRule="exact"/>
              <w:ind w:left="0" w:right="0" w:firstLine="0" w:firstLineChars="0"/>
              <w:rPr>
                <w:rFonts w:hint="eastAsia" w:ascii="宋体" w:hAnsi="宋体" w:eastAsia="宋体" w:cs="宋体"/>
                <w:sz w:val="21"/>
                <w:szCs w:val="21"/>
              </w:rPr>
            </w:pPr>
            <w:r>
              <w:rPr>
                <w:rFonts w:hint="eastAsia" w:ascii="宋体" w:hAnsi="宋体" w:eastAsia="宋体" w:cs="宋体"/>
                <w:sz w:val="21"/>
                <w:szCs w:val="21"/>
                <w:lang w:val="en-US" w:eastAsia="zh-CN"/>
              </w:rPr>
              <w:t>市公安局、雪亮工程、市轨道交通集团</w:t>
            </w:r>
          </w:p>
        </w:tc>
      </w:tr>
    </w:tbl>
    <w:p w14:paraId="7164718F">
      <w:pPr>
        <w:pStyle w:val="3"/>
        <w:rPr>
          <w:rFonts w:hint="eastAsia" w:ascii="宋体" w:hAnsi="宋体" w:eastAsia="宋体" w:cs="宋体"/>
        </w:rPr>
      </w:pPr>
      <w:r>
        <w:rPr>
          <w:rFonts w:hint="eastAsia" w:ascii="宋体" w:hAnsi="宋体" w:eastAsia="宋体" w:cs="宋体"/>
        </w:rPr>
        <w:t>视频监控信息</w:t>
      </w:r>
    </w:p>
    <w:p w14:paraId="1E4663A1">
      <w:pPr>
        <w:pStyle w:val="4"/>
        <w:rPr>
          <w:rFonts w:hint="eastAsia" w:ascii="宋体" w:hAnsi="宋体" w:eastAsia="宋体" w:cs="宋体"/>
        </w:rPr>
      </w:pPr>
      <w:r>
        <w:rPr>
          <w:rFonts w:hint="eastAsia" w:ascii="宋体" w:hAnsi="宋体" w:eastAsia="宋体" w:cs="宋体"/>
        </w:rPr>
        <w:t>需求描述</w:t>
      </w:r>
    </w:p>
    <w:p w14:paraId="48495BFA">
      <w:pPr>
        <w:pStyle w:val="9"/>
        <w:ind w:firstLine="480"/>
        <w:rPr>
          <w:rFonts w:hint="eastAsia" w:ascii="宋体" w:hAnsi="宋体" w:eastAsia="宋体" w:cs="宋体"/>
          <w:lang w:eastAsia="zh-CN"/>
        </w:rPr>
      </w:pPr>
      <w:r>
        <w:rPr>
          <w:rFonts w:hint="eastAsia" w:ascii="宋体" w:hAnsi="宋体" w:eastAsia="宋体" w:cs="宋体"/>
          <w:lang w:eastAsia="zh-CN"/>
        </w:rPr>
        <w:t>通过整合和汇集各个视频监控资源，我们能够创建一个详尽的视频资源列表。这个列表包含了丰富的信息项，例如每个监控点的具体位置、它们所属的管辖区域、当前的监控状态以及视频查看等实用功能。这样的列表不仅方便了用户快速找到所需的监控资源，还提高了整体的监控效率。</w:t>
      </w:r>
    </w:p>
    <w:p w14:paraId="05A475A0">
      <w:pPr>
        <w:pStyle w:val="9"/>
        <w:ind w:firstLine="480"/>
        <w:rPr>
          <w:rFonts w:hint="eastAsia" w:ascii="宋体" w:hAnsi="宋体" w:eastAsia="宋体" w:cs="宋体"/>
          <w:lang w:eastAsia="zh-CN"/>
        </w:rPr>
      </w:pPr>
      <w:r>
        <w:rPr>
          <w:rFonts w:hint="eastAsia" w:ascii="宋体" w:hAnsi="宋体" w:eastAsia="宋体" w:cs="宋体"/>
        </w:rPr>
        <w:t>（一）视频分组查看</w:t>
      </w:r>
    </w:p>
    <w:p w14:paraId="6B8B3339">
      <w:pPr>
        <w:pStyle w:val="9"/>
        <w:ind w:firstLine="480"/>
        <w:rPr>
          <w:rFonts w:hint="eastAsia" w:ascii="宋体" w:hAnsi="宋体" w:eastAsia="宋体" w:cs="宋体"/>
          <w:lang w:eastAsia="zh-CN"/>
        </w:rPr>
      </w:pPr>
      <w:r>
        <w:rPr>
          <w:rFonts w:hint="eastAsia" w:ascii="宋体" w:hAnsi="宋体" w:eastAsia="宋体" w:cs="宋体"/>
          <w:lang w:eastAsia="zh-CN"/>
        </w:rPr>
        <w:t>为了进一步提升监控资源的管理效率，我们提供了视频自定义分组的功能。用户可以根据监控点所属的部门或特定需求来划分不同的分组。这样一来，用户可以轻松地以组为单位查看相关视频，大大简化了监控操作流程，提高了工作效率。</w:t>
      </w:r>
    </w:p>
    <w:p w14:paraId="16782709">
      <w:pPr>
        <w:pStyle w:val="9"/>
        <w:ind w:firstLine="480"/>
        <w:rPr>
          <w:rFonts w:hint="eastAsia" w:ascii="宋体" w:hAnsi="宋体" w:eastAsia="宋体" w:cs="宋体"/>
          <w:lang w:eastAsia="zh-CN"/>
        </w:rPr>
      </w:pPr>
      <w:r>
        <w:rPr>
          <w:rFonts w:hint="eastAsia" w:ascii="宋体" w:hAnsi="宋体" w:eastAsia="宋体" w:cs="宋体"/>
        </w:rPr>
        <w:t>（二）视频分屏展示</w:t>
      </w:r>
    </w:p>
    <w:p w14:paraId="2A6F1F1C">
      <w:pPr>
        <w:ind w:firstLine="480" w:firstLineChars="200"/>
        <w:rPr>
          <w:rFonts w:hint="eastAsia" w:ascii="宋体" w:hAnsi="宋体" w:eastAsia="宋体" w:cs="宋体"/>
          <w:lang w:eastAsia="zh-CN"/>
        </w:rPr>
      </w:pPr>
      <w:r>
        <w:rPr>
          <w:rFonts w:hint="eastAsia" w:ascii="宋体" w:hAnsi="宋体" w:eastAsia="宋体" w:cs="宋体"/>
          <w:lang w:eastAsia="zh-CN"/>
        </w:rPr>
        <w:t>为了全面</w:t>
      </w:r>
      <w:r>
        <w:rPr>
          <w:rFonts w:hint="eastAsia" w:ascii="宋体" w:hAnsi="宋体" w:eastAsia="宋体" w:cs="宋体"/>
          <w:spacing w:val="-2"/>
          <w:szCs w:val="24"/>
          <w:lang w:eastAsia="zh-CN"/>
        </w:rPr>
        <w:t>提升</w:t>
      </w:r>
      <w:r>
        <w:rPr>
          <w:rFonts w:hint="eastAsia" w:ascii="宋体" w:hAnsi="宋体" w:eastAsia="宋体" w:cs="宋体"/>
          <w:lang w:eastAsia="zh-CN"/>
        </w:rPr>
        <w:t>平台视频监控的可视化能力，我们引入了灵活的视频分屏展示功能。用户可以根据实际需要选择将屏幕分割成1、4或9个画面，从而实现多画面同时监控。此外，用户还可以单选某个视频画面进行放大，实时观看高清的监控画面。这种分屏展示功能不仅提高了监控的灵活性，还使得用户能够更加直观地掌握现场情况，确保了监控的高效性和准确性。</w:t>
      </w:r>
    </w:p>
    <w:p w14:paraId="46A31870">
      <w:pPr>
        <w:pStyle w:val="4"/>
        <w:rPr>
          <w:rFonts w:hint="eastAsia" w:ascii="宋体" w:hAnsi="宋体" w:eastAsia="宋体" w:cs="宋体"/>
        </w:rPr>
      </w:pPr>
      <w:r>
        <w:rPr>
          <w:rFonts w:hint="eastAsia" w:ascii="宋体" w:hAnsi="宋体" w:eastAsia="宋体" w:cs="宋体"/>
        </w:rPr>
        <w:t>业务流程</w:t>
      </w:r>
    </w:p>
    <w:p w14:paraId="59B0C007">
      <w:pPr>
        <w:ind w:firstLine="480" w:firstLineChars="200"/>
        <w:rPr>
          <w:rFonts w:hint="eastAsia" w:ascii="宋体" w:hAnsi="宋体" w:eastAsia="宋体" w:cs="宋体"/>
          <w:lang w:eastAsia="zh-CN"/>
        </w:rPr>
      </w:pPr>
      <w:r>
        <w:rPr>
          <w:rFonts w:hint="eastAsia" w:ascii="宋体" w:hAnsi="宋体" w:eastAsia="宋体" w:cs="宋体"/>
          <w:lang w:eastAsia="zh-CN"/>
        </w:rPr>
        <w:t>通过调用监控视频</w:t>
      </w:r>
      <w:r>
        <w:rPr>
          <w:rFonts w:hint="eastAsia" w:ascii="宋体" w:hAnsi="宋体" w:eastAsia="宋体" w:cs="宋体"/>
          <w:spacing w:val="-2"/>
          <w:szCs w:val="24"/>
          <w:lang w:eastAsia="zh-CN"/>
        </w:rPr>
        <w:t>查询</w:t>
      </w:r>
      <w:r>
        <w:rPr>
          <w:rFonts w:hint="eastAsia" w:ascii="宋体" w:hAnsi="宋体" w:eastAsia="宋体" w:cs="宋体"/>
          <w:lang w:eastAsia="zh-CN"/>
        </w:rPr>
        <w:t>接口，我们可以获取到大客流专题库区域范围内的视频资源信息。这些信息包括视频的实时画面、历史录像以及其他相关数据。接下来，我们将这些视频资源信息与地理信息系统（GIS）进行对接和整合。</w:t>
      </w:r>
    </w:p>
    <w:p w14:paraId="09DE6E96">
      <w:pPr>
        <w:ind w:firstLine="480" w:firstLineChars="200"/>
        <w:rPr>
          <w:rFonts w:hint="eastAsia" w:ascii="宋体" w:hAnsi="宋体" w:eastAsia="宋体" w:cs="宋体"/>
          <w:lang w:eastAsia="zh-CN"/>
        </w:rPr>
      </w:pPr>
      <w:r>
        <w:rPr>
          <w:rFonts w:hint="eastAsia" w:ascii="宋体" w:hAnsi="宋体" w:eastAsia="宋体" w:cs="宋体"/>
          <w:lang w:eastAsia="zh-CN"/>
        </w:rPr>
        <w:t>在地理信息系统中，我们可以将获取到的视频资源信息以图形化的方式展示在地图上。这意味着每个视频监控点都会在地图上以特定的图标或标记表示出来。用户可以通过点击这些图标或标记，查看对应的视频画面和相关信息。这样，用户不仅能够直观地了解各个监控点的位置，还能方便地访问和查看实时或历史的视频资料。</w:t>
      </w:r>
    </w:p>
    <w:p w14:paraId="6CB27903">
      <w:pPr>
        <w:ind w:firstLine="480" w:firstLineChars="200"/>
        <w:rPr>
          <w:rFonts w:hint="eastAsia" w:ascii="宋体" w:hAnsi="宋体" w:eastAsia="宋体" w:cs="宋体"/>
          <w:u w:val="none"/>
          <w:shd w:val="clear" w:fill="E6F0FF"/>
          <w:lang w:eastAsia="zh-CN"/>
        </w:rPr>
      </w:pPr>
      <w:r>
        <w:rPr>
          <w:rFonts w:hint="eastAsia" w:ascii="宋体" w:hAnsi="宋体" w:eastAsia="宋体" w:cs="宋体"/>
          <w:lang w:eastAsia="zh-CN"/>
        </w:rPr>
        <w:t>此外，图形化展示还可以提供更多的交互功能，例如拖动、缩放地图，以及筛选特定时间段或特定区域的视频资源。通过这些功能，用户可以更加灵活地进行视频监控和数据分析，从而更好地掌握大客流区域的动态情况。</w:t>
      </w:r>
    </w:p>
    <w:p w14:paraId="7BB7907F">
      <w:pPr>
        <w:pStyle w:val="4"/>
        <w:rPr>
          <w:rFonts w:hint="eastAsia" w:ascii="宋体" w:hAnsi="宋体" w:eastAsia="宋体" w:cs="宋体"/>
        </w:rPr>
      </w:pPr>
      <w:r>
        <w:rPr>
          <w:rFonts w:hint="eastAsia" w:ascii="宋体" w:hAnsi="宋体" w:eastAsia="宋体" w:cs="宋体"/>
        </w:rPr>
        <w:t>流程图</w:t>
      </w:r>
    </w:p>
    <w:p w14:paraId="1E57FC1F">
      <w:pPr>
        <w:rPr>
          <w:rFonts w:hint="eastAsia" w:ascii="宋体" w:hAnsi="宋体" w:eastAsia="宋体" w:cs="宋体"/>
        </w:rPr>
      </w:pPr>
      <w:r>
        <w:rPr>
          <w:rFonts w:hint="eastAsia" w:ascii="宋体" w:hAnsi="宋体" w:eastAsia="宋体" w:cs="宋体"/>
        </w:rPr>
        <w:drawing>
          <wp:inline distT="0" distB="0" distL="114300" distR="114300">
            <wp:extent cx="5272405" cy="1415415"/>
            <wp:effectExtent l="0" t="0" r="10795" b="6985"/>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10"/>
                    <a:stretch>
                      <a:fillRect/>
                    </a:stretch>
                  </pic:blipFill>
                  <pic:spPr>
                    <a:xfrm>
                      <a:off x="0" y="0"/>
                      <a:ext cx="5272405" cy="1415415"/>
                    </a:xfrm>
                    <a:prstGeom prst="rect">
                      <a:avLst/>
                    </a:prstGeom>
                    <a:noFill/>
                    <a:ln>
                      <a:noFill/>
                    </a:ln>
                  </pic:spPr>
                </pic:pic>
              </a:graphicData>
            </a:graphic>
          </wp:inline>
        </w:drawing>
      </w:r>
    </w:p>
    <w:p w14:paraId="1DDFC7E8">
      <w:pPr>
        <w:pStyle w:val="4"/>
        <w:rPr>
          <w:rFonts w:hint="eastAsia" w:ascii="宋体" w:hAnsi="宋体" w:eastAsia="宋体" w:cs="宋体"/>
        </w:rPr>
      </w:pPr>
      <w:r>
        <w:rPr>
          <w:rFonts w:hint="eastAsia" w:ascii="宋体" w:hAnsi="宋体" w:eastAsia="宋体" w:cs="宋体"/>
        </w:rPr>
        <w:t>输入输出</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2"/>
        <w:gridCol w:w="6780"/>
      </w:tblGrid>
      <w:tr w14:paraId="5FFD0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7C7F3C82">
            <w:pPr>
              <w:keepNext w:val="0"/>
              <w:keepLines w:val="0"/>
              <w:suppressLineNumbers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rPr>
              <w:t>前置条件</w:t>
            </w:r>
          </w:p>
        </w:tc>
        <w:tc>
          <w:tcPr>
            <w:tcW w:w="6780" w:type="dxa"/>
            <w:vAlign w:val="center"/>
          </w:tcPr>
          <w:p w14:paraId="4455F433">
            <w:pPr>
              <w:keepNext w:val="0"/>
              <w:keepLines w:val="0"/>
              <w:suppressLineNumbers w:val="0"/>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sz w:val="21"/>
                <w:szCs w:val="21"/>
              </w:rPr>
              <w:t>获取数据来源</w:t>
            </w:r>
          </w:p>
        </w:tc>
      </w:tr>
      <w:tr w14:paraId="19F62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1B72D054">
            <w:pPr>
              <w:keepNext w:val="0"/>
              <w:keepLines w:val="0"/>
              <w:suppressLineNumbers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rPr>
              <w:t>输入</w:t>
            </w:r>
          </w:p>
        </w:tc>
        <w:tc>
          <w:tcPr>
            <w:tcW w:w="6780" w:type="dxa"/>
            <w:vAlign w:val="center"/>
          </w:tcPr>
          <w:p w14:paraId="4D47F7F2">
            <w:pPr>
              <w:keepNext w:val="0"/>
              <w:keepLines w:val="0"/>
              <w:suppressLineNumbers w:val="0"/>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sz w:val="21"/>
                <w:szCs w:val="21"/>
              </w:rPr>
              <w:t>查询条件：视频监控信息</w:t>
            </w:r>
          </w:p>
        </w:tc>
      </w:tr>
      <w:tr w14:paraId="71315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279FC616">
            <w:pPr>
              <w:keepNext w:val="0"/>
              <w:keepLines w:val="0"/>
              <w:suppressLineNumbers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rPr>
              <w:t>后置条件</w:t>
            </w:r>
          </w:p>
        </w:tc>
        <w:tc>
          <w:tcPr>
            <w:tcW w:w="6780" w:type="dxa"/>
            <w:vAlign w:val="center"/>
          </w:tcPr>
          <w:p w14:paraId="5812BAFF">
            <w:pPr>
              <w:keepNext w:val="0"/>
              <w:keepLines w:val="0"/>
              <w:suppressLineNumbers w:val="0"/>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sz w:val="21"/>
                <w:szCs w:val="21"/>
              </w:rPr>
              <w:t>无</w:t>
            </w:r>
          </w:p>
        </w:tc>
      </w:tr>
      <w:tr w14:paraId="447F2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17808840">
            <w:pPr>
              <w:keepNext w:val="0"/>
              <w:keepLines w:val="0"/>
              <w:suppressLineNumbers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rPr>
              <w:t>输出</w:t>
            </w:r>
          </w:p>
        </w:tc>
        <w:tc>
          <w:tcPr>
            <w:tcW w:w="6780" w:type="dxa"/>
            <w:vAlign w:val="center"/>
          </w:tcPr>
          <w:p w14:paraId="293A92F5">
            <w:pPr>
              <w:keepNext w:val="0"/>
              <w:keepLines w:val="0"/>
              <w:suppressLineNumbers w:val="0"/>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sz w:val="21"/>
                <w:szCs w:val="21"/>
              </w:rPr>
              <w:t>视频资源列表</w:t>
            </w:r>
          </w:p>
        </w:tc>
      </w:tr>
      <w:tr w14:paraId="291D61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16875327">
            <w:pPr>
              <w:keepNext w:val="0"/>
              <w:keepLines w:val="0"/>
              <w:suppressLineNumbers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rPr>
              <w:t>数据来源</w:t>
            </w:r>
          </w:p>
        </w:tc>
        <w:tc>
          <w:tcPr>
            <w:tcW w:w="6780" w:type="dxa"/>
            <w:vAlign w:val="center"/>
          </w:tcPr>
          <w:p w14:paraId="2590F36F">
            <w:pPr>
              <w:pStyle w:val="9"/>
              <w:keepNext w:val="0"/>
              <w:keepLines w:val="0"/>
              <w:suppressLineNumbers w:val="0"/>
              <w:spacing w:before="0" w:beforeAutospacing="0" w:after="0" w:afterAutospacing="0" w:line="520" w:lineRule="exact"/>
              <w:ind w:left="0" w:right="0" w:firstLine="0" w:firstLineChars="0"/>
              <w:rPr>
                <w:rFonts w:hint="eastAsia" w:ascii="宋体" w:hAnsi="宋体" w:eastAsia="宋体" w:cs="宋体"/>
                <w:sz w:val="21"/>
                <w:szCs w:val="21"/>
              </w:rPr>
            </w:pPr>
            <w:r>
              <w:rPr>
                <w:rFonts w:hint="eastAsia" w:ascii="宋体" w:hAnsi="宋体" w:eastAsia="宋体" w:cs="宋体"/>
                <w:sz w:val="21"/>
                <w:szCs w:val="21"/>
                <w:lang w:val="en-US" w:eastAsia="zh-CN"/>
              </w:rPr>
              <w:t>市公安局、雪亮工程、市轨道交通集团</w:t>
            </w:r>
          </w:p>
        </w:tc>
      </w:tr>
    </w:tbl>
    <w:p w14:paraId="37799F99">
      <w:pPr>
        <w:pStyle w:val="3"/>
        <w:rPr>
          <w:rFonts w:hint="eastAsia" w:ascii="宋体" w:hAnsi="宋体" w:eastAsia="宋体" w:cs="宋体"/>
        </w:rPr>
      </w:pPr>
      <w:r>
        <w:rPr>
          <w:rFonts w:hint="eastAsia" w:ascii="宋体" w:hAnsi="宋体" w:eastAsia="宋体" w:cs="宋体"/>
        </w:rPr>
        <w:t>大客流统计分析</w:t>
      </w:r>
    </w:p>
    <w:p w14:paraId="460549B2">
      <w:pPr>
        <w:pStyle w:val="4"/>
        <w:rPr>
          <w:rFonts w:hint="eastAsia" w:ascii="宋体" w:hAnsi="宋体" w:eastAsia="宋体" w:cs="宋体"/>
        </w:rPr>
      </w:pPr>
      <w:r>
        <w:rPr>
          <w:rFonts w:hint="eastAsia" w:ascii="宋体" w:hAnsi="宋体" w:eastAsia="宋体" w:cs="宋体"/>
        </w:rPr>
        <w:t>需求描述</w:t>
      </w:r>
    </w:p>
    <w:p w14:paraId="73E4F0EF">
      <w:pPr>
        <w:ind w:firstLine="480" w:firstLineChars="200"/>
        <w:rPr>
          <w:rFonts w:hint="eastAsia" w:ascii="宋体" w:hAnsi="宋体" w:eastAsia="宋体" w:cs="宋体"/>
          <w:lang w:eastAsia="zh-CN"/>
        </w:rPr>
      </w:pPr>
      <w:r>
        <w:rPr>
          <w:rFonts w:hint="eastAsia" w:ascii="宋体" w:hAnsi="宋体" w:eastAsia="宋体" w:cs="宋体"/>
          <w:lang w:eastAsia="zh-CN"/>
        </w:rPr>
        <w:t>通过地理信息系统技术的应用，可以将各类相关的资源信息以图形化和可视化的方式展现在地图上，实现一种高效的管理与展示方式。这种方式包括预警信息的实时上图、各类活动的动态上图、重点场所的客流热力图、交通枢纽的客流</w:t>
      </w:r>
      <w:r>
        <w:rPr>
          <w:rFonts w:hint="eastAsia" w:ascii="宋体" w:hAnsi="宋体" w:eastAsia="宋体" w:cs="宋体"/>
          <w:spacing w:val="-2"/>
          <w:szCs w:val="24"/>
          <w:lang w:eastAsia="zh-CN"/>
        </w:rPr>
        <w:t>热力</w:t>
      </w:r>
      <w:r>
        <w:rPr>
          <w:rFonts w:hint="eastAsia" w:ascii="宋体" w:hAnsi="宋体" w:eastAsia="宋体" w:cs="宋体"/>
          <w:lang w:eastAsia="zh-CN"/>
        </w:rPr>
        <w:t>图、景区的客流热力图以及安保力量的分布图等。通过这些图形化和可视化的展示，管理人员能够全面、直观地了解和掌握资源的分布情况、数量规模、当前状态以及与风险区域的具体关系。这样一来，管理人员可以更加科学地进行调度决策，合理配置各类资源，从而提高管理效率和应对突发事件的能力。</w:t>
      </w:r>
    </w:p>
    <w:p w14:paraId="4F09F311">
      <w:pPr>
        <w:pStyle w:val="4"/>
        <w:rPr>
          <w:rFonts w:hint="eastAsia" w:ascii="宋体" w:hAnsi="宋体" w:eastAsia="宋体" w:cs="宋体"/>
        </w:rPr>
      </w:pPr>
      <w:r>
        <w:rPr>
          <w:rFonts w:hint="eastAsia" w:ascii="宋体" w:hAnsi="宋体" w:eastAsia="宋体" w:cs="宋体"/>
        </w:rPr>
        <w:t>业务流程</w:t>
      </w:r>
    </w:p>
    <w:p w14:paraId="1321D4E8">
      <w:pPr>
        <w:ind w:firstLine="480" w:firstLineChars="200"/>
        <w:rPr>
          <w:rFonts w:hint="eastAsia" w:ascii="宋体" w:hAnsi="宋体" w:eastAsia="宋体" w:cs="宋体"/>
          <w:lang w:eastAsia="zh-CN"/>
        </w:rPr>
      </w:pPr>
      <w:r>
        <w:rPr>
          <w:rFonts w:hint="eastAsia" w:ascii="宋体" w:hAnsi="宋体" w:eastAsia="宋体" w:cs="宋体"/>
          <w:lang w:eastAsia="zh-CN"/>
        </w:rPr>
        <w:t>通过后端接口查询大客流专题库，我们可以获取到区域范围内的详细警力信息、大型活动信息、重点场所信息、交通枢纽客流信息、景区客流信息以及安保力量信息。这些信息涵盖了多个方面，包括但不限于警力部署、活动安排、重点场所的安全状况、交通枢纽的客流密度以及景区的游客数量和安保措施。为了更好地管理和展示这些信息，我们采用了地理信息系统技术。通过这种技术，我们可以将各类资源信息以图形化和可视化的方式展现在地图上。这样一来，管理者可以直观地看到各种信息在地理空间上的分布和关联，从而更有效地进行决策和调度。这种管理与展示方式不仅提高了信息的可读性，还大大增强了管理的效率和准确性。</w:t>
      </w:r>
    </w:p>
    <w:p w14:paraId="2AD23110">
      <w:pPr>
        <w:pStyle w:val="4"/>
        <w:rPr>
          <w:rFonts w:hint="eastAsia" w:ascii="宋体" w:hAnsi="宋体" w:eastAsia="宋体" w:cs="宋体"/>
        </w:rPr>
      </w:pPr>
      <w:r>
        <w:rPr>
          <w:rFonts w:hint="eastAsia" w:ascii="宋体" w:hAnsi="宋体" w:eastAsia="宋体" w:cs="宋体"/>
        </w:rPr>
        <w:t>流程图</w:t>
      </w:r>
    </w:p>
    <w:p w14:paraId="1F3B298A">
      <w:pPr>
        <w:rPr>
          <w:rFonts w:hint="eastAsia" w:ascii="宋体" w:hAnsi="宋体" w:eastAsia="宋体" w:cs="宋体"/>
        </w:rPr>
      </w:pPr>
      <w:r>
        <w:rPr>
          <w:rFonts w:hint="eastAsia" w:ascii="宋体" w:hAnsi="宋体" w:eastAsia="宋体" w:cs="宋体"/>
        </w:rPr>
        <w:drawing>
          <wp:inline distT="0" distB="0" distL="114300" distR="114300">
            <wp:extent cx="5516245" cy="3474720"/>
            <wp:effectExtent l="0" t="0" r="8255" b="5080"/>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11"/>
                    <a:stretch>
                      <a:fillRect/>
                    </a:stretch>
                  </pic:blipFill>
                  <pic:spPr>
                    <a:xfrm>
                      <a:off x="0" y="0"/>
                      <a:ext cx="5518537" cy="3475768"/>
                    </a:xfrm>
                    <a:prstGeom prst="rect">
                      <a:avLst/>
                    </a:prstGeom>
                    <a:noFill/>
                    <a:ln>
                      <a:noFill/>
                    </a:ln>
                  </pic:spPr>
                </pic:pic>
              </a:graphicData>
            </a:graphic>
          </wp:inline>
        </w:drawing>
      </w:r>
    </w:p>
    <w:p w14:paraId="07C0C596">
      <w:pPr>
        <w:pStyle w:val="4"/>
        <w:rPr>
          <w:rFonts w:hint="eastAsia" w:ascii="宋体" w:hAnsi="宋体" w:eastAsia="宋体" w:cs="宋体"/>
        </w:rPr>
      </w:pPr>
      <w:r>
        <w:rPr>
          <w:rFonts w:hint="eastAsia" w:ascii="宋体" w:hAnsi="宋体" w:eastAsia="宋体" w:cs="宋体"/>
        </w:rPr>
        <w:t>输入输出</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2"/>
        <w:gridCol w:w="6780"/>
      </w:tblGrid>
      <w:tr w14:paraId="7CE57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6B3C6AC5">
            <w:pPr>
              <w:keepNext w:val="0"/>
              <w:keepLines w:val="0"/>
              <w:suppressLineNumbers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rPr>
              <w:t>前置条件</w:t>
            </w:r>
          </w:p>
        </w:tc>
        <w:tc>
          <w:tcPr>
            <w:tcW w:w="6780" w:type="dxa"/>
            <w:vAlign w:val="center"/>
          </w:tcPr>
          <w:p w14:paraId="0E62183D">
            <w:pPr>
              <w:keepNext w:val="0"/>
              <w:keepLines w:val="0"/>
              <w:suppressLineNumbers w:val="0"/>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sz w:val="21"/>
                <w:szCs w:val="21"/>
              </w:rPr>
              <w:t>获取数据来源</w:t>
            </w:r>
          </w:p>
        </w:tc>
      </w:tr>
      <w:tr w14:paraId="72D24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776C033D">
            <w:pPr>
              <w:keepNext w:val="0"/>
              <w:keepLines w:val="0"/>
              <w:suppressLineNumbers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rPr>
              <w:t>输入</w:t>
            </w:r>
          </w:p>
        </w:tc>
        <w:tc>
          <w:tcPr>
            <w:tcW w:w="6780" w:type="dxa"/>
            <w:vAlign w:val="center"/>
          </w:tcPr>
          <w:p w14:paraId="52D3D415">
            <w:pPr>
              <w:keepNext w:val="0"/>
              <w:keepLines w:val="0"/>
              <w:suppressLineNumbers w:val="0"/>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sz w:val="21"/>
                <w:szCs w:val="21"/>
              </w:rPr>
              <w:t>查询条件：</w:t>
            </w:r>
            <w:r>
              <w:rPr>
                <w:rFonts w:hint="eastAsia" w:ascii="宋体" w:hAnsi="宋体" w:eastAsia="宋体" w:cs="宋体"/>
                <w:spacing w:val="-2"/>
                <w:sz w:val="21"/>
                <w:szCs w:val="21"/>
              </w:rPr>
              <w:t>大客流相关资源信息</w:t>
            </w:r>
          </w:p>
        </w:tc>
      </w:tr>
      <w:tr w14:paraId="19EBA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6AC656F1">
            <w:pPr>
              <w:keepNext w:val="0"/>
              <w:keepLines w:val="0"/>
              <w:suppressLineNumbers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rPr>
              <w:t>后置条件</w:t>
            </w:r>
          </w:p>
        </w:tc>
        <w:tc>
          <w:tcPr>
            <w:tcW w:w="6780" w:type="dxa"/>
            <w:vAlign w:val="center"/>
          </w:tcPr>
          <w:p w14:paraId="01ADA24F">
            <w:pPr>
              <w:keepNext w:val="0"/>
              <w:keepLines w:val="0"/>
              <w:suppressLineNumbers w:val="0"/>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sz w:val="21"/>
                <w:szCs w:val="21"/>
              </w:rPr>
              <w:t>无</w:t>
            </w:r>
          </w:p>
        </w:tc>
      </w:tr>
      <w:tr w14:paraId="5268F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2839BAA5">
            <w:pPr>
              <w:keepNext w:val="0"/>
              <w:keepLines w:val="0"/>
              <w:suppressLineNumbers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rPr>
              <w:t>输出</w:t>
            </w:r>
          </w:p>
        </w:tc>
        <w:tc>
          <w:tcPr>
            <w:tcW w:w="6780" w:type="dxa"/>
            <w:vAlign w:val="center"/>
          </w:tcPr>
          <w:p w14:paraId="0E8B673F">
            <w:pPr>
              <w:keepNext w:val="0"/>
              <w:keepLines w:val="0"/>
              <w:suppressLineNumbers w:val="0"/>
              <w:spacing w:before="0" w:beforeAutospacing="0" w:after="0" w:afterAutospacing="0"/>
              <w:ind w:left="0" w:right="0"/>
              <w:rPr>
                <w:rFonts w:hint="eastAsia" w:ascii="宋体" w:hAnsi="宋体" w:eastAsia="宋体" w:cs="宋体"/>
                <w:sz w:val="21"/>
                <w:szCs w:val="21"/>
              </w:rPr>
            </w:pPr>
            <w:r>
              <w:rPr>
                <w:rFonts w:hint="eastAsia" w:ascii="宋体" w:hAnsi="宋体" w:eastAsia="宋体" w:cs="宋体"/>
                <w:sz w:val="21"/>
                <w:szCs w:val="21"/>
              </w:rPr>
              <w:t>大客流统计分析列表</w:t>
            </w:r>
          </w:p>
        </w:tc>
      </w:tr>
      <w:tr w14:paraId="7DF31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469104B0">
            <w:pPr>
              <w:keepNext w:val="0"/>
              <w:keepLines w:val="0"/>
              <w:suppressLineNumbers w:val="0"/>
              <w:spacing w:before="0" w:beforeAutospacing="0" w:after="0" w:afterAutospacing="0"/>
              <w:ind w:left="0" w:right="0"/>
              <w:jc w:val="center"/>
              <w:rPr>
                <w:rFonts w:hint="eastAsia" w:ascii="宋体" w:hAnsi="宋体" w:eastAsia="宋体" w:cs="宋体"/>
                <w:sz w:val="21"/>
                <w:szCs w:val="21"/>
              </w:rPr>
            </w:pPr>
            <w:r>
              <w:rPr>
                <w:rFonts w:hint="eastAsia" w:ascii="宋体" w:hAnsi="宋体" w:eastAsia="宋体" w:cs="宋体"/>
                <w:sz w:val="21"/>
                <w:szCs w:val="21"/>
              </w:rPr>
              <w:t>数据来源</w:t>
            </w:r>
          </w:p>
        </w:tc>
        <w:tc>
          <w:tcPr>
            <w:tcW w:w="6780" w:type="dxa"/>
            <w:vAlign w:val="center"/>
          </w:tcPr>
          <w:p w14:paraId="5325CA8C">
            <w:pPr>
              <w:pStyle w:val="9"/>
              <w:keepNext w:val="0"/>
              <w:keepLines w:val="0"/>
              <w:suppressLineNumbers w:val="0"/>
              <w:spacing w:before="0" w:beforeAutospacing="0" w:after="0" w:afterAutospacing="0" w:line="520" w:lineRule="exact"/>
              <w:ind w:left="0" w:right="0" w:firstLine="0" w:firstLineChars="0"/>
              <w:rPr>
                <w:rFonts w:hint="eastAsia" w:ascii="宋体" w:hAnsi="宋体" w:eastAsia="宋体" w:cs="宋体"/>
                <w:sz w:val="21"/>
                <w:szCs w:val="21"/>
              </w:rPr>
            </w:pPr>
            <w:r>
              <w:rPr>
                <w:rFonts w:hint="eastAsia" w:ascii="宋体" w:hAnsi="宋体" w:eastAsia="宋体" w:cs="宋体"/>
                <w:sz w:val="21"/>
                <w:szCs w:val="21"/>
                <w:lang w:val="en-US" w:eastAsia="zh-CN"/>
              </w:rPr>
              <w:t>市公安局、雪亮工程、市轨道交通集团</w:t>
            </w:r>
          </w:p>
        </w:tc>
      </w:tr>
    </w:tbl>
    <w:p w14:paraId="6A1B80CC">
      <w:pPr>
        <w:rPr>
          <w:rFonts w:hint="eastAsia" w:ascii="宋体" w:hAnsi="宋体" w:eastAsia="宋体" w:cs="宋体"/>
        </w:rPr>
      </w:pPr>
    </w:p>
    <w:p w14:paraId="28846D35">
      <w:pPr>
        <w:pStyle w:val="3"/>
        <w:rPr>
          <w:rFonts w:hint="eastAsia" w:ascii="宋体" w:hAnsi="宋体" w:eastAsia="宋体" w:cs="宋体"/>
        </w:rPr>
      </w:pPr>
      <w:r>
        <w:rPr>
          <w:rFonts w:hint="eastAsia" w:ascii="宋体" w:hAnsi="宋体" w:eastAsia="宋体" w:cs="宋体"/>
        </w:rPr>
        <w:t>系统集成需求分析</w:t>
      </w:r>
    </w:p>
    <w:p w14:paraId="23A3E1FA">
      <w:pPr>
        <w:pStyle w:val="4"/>
        <w:rPr>
          <w:rFonts w:hint="eastAsia" w:ascii="宋体" w:hAnsi="宋体" w:eastAsia="宋体" w:cs="宋体"/>
        </w:rPr>
      </w:pPr>
      <w:r>
        <w:rPr>
          <w:rFonts w:hint="eastAsia" w:ascii="宋体" w:hAnsi="宋体" w:eastAsia="宋体" w:cs="宋体"/>
        </w:rPr>
        <w:t>接入服务-文旅客客流检测系统和西安综合交通信息服务平台</w:t>
      </w:r>
    </w:p>
    <w:p w14:paraId="09F1538B">
      <w:pPr>
        <w:ind w:firstLine="480" w:firstLineChars="200"/>
        <w:rPr>
          <w:rFonts w:hint="eastAsia" w:ascii="宋体" w:hAnsi="宋体" w:eastAsia="宋体" w:cs="宋体"/>
          <w:lang w:eastAsia="zh-CN"/>
        </w:rPr>
      </w:pPr>
      <w:r>
        <w:rPr>
          <w:rFonts w:hint="eastAsia" w:ascii="宋体" w:hAnsi="宋体" w:eastAsia="宋体" w:cs="宋体"/>
          <w:lang w:eastAsia="zh-CN"/>
        </w:rPr>
        <w:t>通过整合和对接各类感知数据，包括但不限于视频监控、传感器数据以及文旅客流监测系统，我们能够实时监控和分析交通运输系统中的各种情况。这使得我们能够对重点人员进行有效识别和追踪，确保他们的安全。同时，通过对大客流的实时监测，我们能够及时发现超承载量的情况，从而采取相应的措施，避免因过度拥挤而引发的安全事故。</w:t>
      </w:r>
    </w:p>
    <w:p w14:paraId="6461E573">
      <w:pPr>
        <w:ind w:firstLine="480" w:firstLineChars="200"/>
        <w:rPr>
          <w:rFonts w:hint="eastAsia" w:ascii="宋体" w:hAnsi="宋体" w:eastAsia="宋体" w:cs="宋体"/>
          <w:lang w:eastAsia="zh-CN"/>
        </w:rPr>
      </w:pPr>
      <w:r>
        <w:rPr>
          <w:rFonts w:hint="eastAsia" w:ascii="宋体" w:hAnsi="宋体" w:eastAsia="宋体" w:cs="宋体"/>
          <w:lang w:eastAsia="zh-CN"/>
        </w:rPr>
        <w:t>此外，系统还能够监测人员的异动情况，比如突然的聚集或快速疏散，这些异常行为往往预示着潜在的风险。警情的实时预警功能使得相关部门能够迅速响应，及时处理突发事件，确保公共安全。在极端情况下，如踩踏事件的风险预警，系统能够提前发出警报，提醒相关人员采取紧急措施，从而最大限度地减少人员伤亡和财产损失。</w:t>
      </w:r>
    </w:p>
    <w:p w14:paraId="7EA0E0B4">
      <w:pPr>
        <w:ind w:firstLine="480" w:firstLineChars="200"/>
        <w:rPr>
          <w:rFonts w:hint="eastAsia" w:ascii="宋体" w:hAnsi="宋体" w:eastAsia="宋体" w:cs="宋体"/>
          <w:lang w:eastAsia="zh-CN"/>
        </w:rPr>
      </w:pPr>
      <w:r>
        <w:rPr>
          <w:rFonts w:hint="eastAsia" w:ascii="宋体" w:hAnsi="宋体" w:eastAsia="宋体" w:cs="宋体"/>
          <w:lang w:eastAsia="zh-CN"/>
        </w:rPr>
        <w:t>总之，通过全面整合各类感知数据和监测系统，我们能够实现对各类风险的早期预警和提醒，从而提高交通运输系统的安全性和可靠性，保障广大旅客的生命财产安全。</w:t>
      </w:r>
    </w:p>
    <w:p w14:paraId="2A41AC17">
      <w:pPr>
        <w:pStyle w:val="4"/>
        <w:rPr>
          <w:rFonts w:hint="eastAsia" w:ascii="宋体" w:hAnsi="宋体" w:eastAsia="宋体" w:cs="宋体"/>
        </w:rPr>
      </w:pPr>
      <w:r>
        <w:rPr>
          <w:rFonts w:hint="eastAsia" w:ascii="宋体" w:hAnsi="宋体" w:eastAsia="宋体" w:cs="宋体"/>
        </w:rPr>
        <w:t>接入服务-地理信息系统</w:t>
      </w:r>
    </w:p>
    <w:p w14:paraId="7FF0A6E5">
      <w:pPr>
        <w:ind w:firstLine="480" w:firstLineChars="200"/>
        <w:rPr>
          <w:rFonts w:hint="eastAsia" w:ascii="宋体" w:hAnsi="宋体" w:eastAsia="宋体" w:cs="宋体"/>
          <w:lang w:eastAsia="zh-CN"/>
        </w:rPr>
      </w:pPr>
      <w:r>
        <w:rPr>
          <w:rFonts w:hint="eastAsia" w:ascii="宋体" w:hAnsi="宋体" w:eastAsia="宋体" w:cs="宋体"/>
          <w:lang w:eastAsia="zh-CN"/>
        </w:rPr>
        <w:t>通过与地理信息系统进行有效对接，我们可以在电子地图上精确地展示出预警的具体位置。同时，系统还会提供与预警相关的详细信息，以便用户能够全面了解预警情况。这些信息包括但不限于预警类型、预警级别、预警原因以及建议的应对措施等。通过这种方式，用户可以直观地看到预警区域的具体位置，并结合详细信息做出快速反应，从而有效提高应对突发事件的能力。</w:t>
      </w:r>
    </w:p>
    <w:p w14:paraId="124F7E1A">
      <w:pPr>
        <w:pStyle w:val="4"/>
        <w:rPr>
          <w:rFonts w:hint="eastAsia" w:ascii="宋体" w:hAnsi="宋体" w:eastAsia="宋体" w:cs="宋体"/>
        </w:rPr>
      </w:pPr>
      <w:r>
        <w:rPr>
          <w:rFonts w:hint="eastAsia" w:ascii="宋体" w:hAnsi="宋体" w:eastAsia="宋体" w:cs="宋体"/>
        </w:rPr>
        <w:t>接入服务-匹配预案联动处置</w:t>
      </w:r>
    </w:p>
    <w:p w14:paraId="0A6B6DE5">
      <w:pPr>
        <w:ind w:firstLine="480" w:firstLineChars="200"/>
        <w:rPr>
          <w:rFonts w:hint="eastAsia" w:ascii="宋体" w:hAnsi="宋体" w:eastAsia="宋体" w:cs="宋体"/>
          <w:lang w:eastAsia="zh-CN"/>
        </w:rPr>
      </w:pPr>
      <w:r>
        <w:rPr>
          <w:rFonts w:hint="eastAsia" w:ascii="宋体" w:hAnsi="宋体" w:eastAsia="宋体" w:cs="宋体"/>
          <w:lang w:eastAsia="zh-CN"/>
        </w:rPr>
        <w:t>通过将大客流风险预警信息与预案库中已有的预案进行细致的匹配，并根据预警的级别进行精确的对接，我们可以建立起一个高效的大客流风险预警预案联动处置机制。这一机制能够确保在面对大客流风险时，能够迅速启动相应的预案，从而有效提高应急处置工作的效率和水平，确保公共场所的安全和秩序。</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14447622"/>
      <w:docPartObj>
        <w:docPartGallery w:val="autotext"/>
      </w:docPartObj>
    </w:sdtPr>
    <w:sdtContent>
      <w:p w14:paraId="7A817D8D">
        <w:pPr>
          <w:pStyle w:val="5"/>
          <w:jc w:val="center"/>
          <w:rPr>
            <w:rFonts w:hint="eastAsia"/>
          </w:rPr>
        </w:pP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PAGE   \* MERGEFORMAT</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lang w:val="zh-CN"/>
          </w:rPr>
          <w:t>2</w:t>
        </w:r>
        <w:r>
          <w:rPr>
            <w:rFonts w:asciiTheme="minorEastAsia" w:hAnsiTheme="minorEastAsia" w:eastAsiaTheme="minorEastAsia"/>
            <w:sz w:val="21"/>
            <w:szCs w:val="21"/>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3930E6A"/>
    <w:multiLevelType w:val="multilevel"/>
    <w:tmpl w:val="73930E6A"/>
    <w:lvl w:ilvl="0" w:tentative="0">
      <w:start w:val="1"/>
      <w:numFmt w:val="decimal"/>
      <w:suff w:val="space"/>
      <w:lvlText w:val="%1"/>
      <w:lvlJc w:val="left"/>
      <w:pPr>
        <w:ind w:left="432" w:hanging="432"/>
      </w:pPr>
      <w:rPr>
        <w:rFonts w:hint="eastAsia" w:ascii="宋体" w:hAnsi="宋体" w:eastAsia="宋体"/>
      </w:rPr>
    </w:lvl>
    <w:lvl w:ilvl="1" w:tentative="0">
      <w:start w:val="1"/>
      <w:numFmt w:val="decimal"/>
      <w:suff w:val="space"/>
      <w:lvlText w:val="%1.%2"/>
      <w:lvlJc w:val="left"/>
      <w:pPr>
        <w:ind w:left="576" w:hanging="576"/>
      </w:pPr>
    </w:lvl>
    <w:lvl w:ilvl="2" w:tentative="0">
      <w:start w:val="1"/>
      <w:numFmt w:val="decimal"/>
      <w:pStyle w:val="2"/>
      <w:suff w:val="space"/>
      <w:lvlText w:val="%1.%2.%3"/>
      <w:lvlJc w:val="left"/>
      <w:pPr>
        <w:ind w:left="930" w:hanging="720"/>
      </w:pPr>
    </w:lvl>
    <w:lvl w:ilvl="3" w:tentative="0">
      <w:start w:val="1"/>
      <w:numFmt w:val="decimal"/>
      <w:pStyle w:val="3"/>
      <w:suff w:val="space"/>
      <w:lvlText w:val="%1.%2.%3.%4"/>
      <w:lvlJc w:val="left"/>
      <w:pPr>
        <w:ind w:left="1006" w:hanging="864"/>
      </w:pPr>
    </w:lvl>
    <w:lvl w:ilvl="4" w:tentative="0">
      <w:start w:val="1"/>
      <w:numFmt w:val="decimal"/>
      <w:pStyle w:val="4"/>
      <w:suff w:val="space"/>
      <w:lvlText w:val="%1.%2.%3.%4.%5"/>
      <w:lvlJc w:val="left"/>
      <w:pPr>
        <w:ind w:left="1008" w:hanging="1008"/>
      </w:pPr>
    </w:lvl>
    <w:lvl w:ilvl="5" w:tentative="0">
      <w:start w:val="1"/>
      <w:numFmt w:val="decimal"/>
      <w:suff w:val="space"/>
      <w:lvlText w:val="%1.%2.%3.%4.%5.%6"/>
      <w:lvlJc w:val="left"/>
      <w:pPr>
        <w:ind w:left="1152" w:hanging="1152"/>
      </w:pPr>
    </w:lvl>
    <w:lvl w:ilvl="6" w:tentative="0">
      <w:start w:val="1"/>
      <w:numFmt w:val="decimal"/>
      <w:suff w:val="space"/>
      <w:lvlText w:val="%1.%2.%3.%4.%5.%6.%7"/>
      <w:lvlJc w:val="left"/>
      <w:pPr>
        <w:ind w:left="1296" w:hanging="1296"/>
      </w:pPr>
      <w:rPr>
        <w:rFonts w:hint="eastAsia"/>
      </w:rPr>
    </w:lvl>
    <w:lvl w:ilvl="7" w:tentative="0">
      <w:start w:val="1"/>
      <w:numFmt w:val="decimal"/>
      <w:suff w:val="space"/>
      <w:lvlText w:val="%1.%2.%3.%4.%5.%6.%7.%8"/>
      <w:lvlJc w:val="left"/>
      <w:pPr>
        <w:ind w:left="1440" w:hanging="1440"/>
      </w:pPr>
      <w:rPr>
        <w:rFonts w:hint="eastAsia"/>
      </w:rPr>
    </w:lvl>
    <w:lvl w:ilvl="8" w:tentative="0">
      <w:start w:val="1"/>
      <w:numFmt w:val="decimal"/>
      <w:lvlText w:val="%1.%2.%3.%4.%5.%6.%7.%8.%9"/>
      <w:lvlJc w:val="left"/>
      <w:pPr>
        <w:ind w:left="1584" w:hanging="1584"/>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7643A6"/>
    <w:rsid w:val="0D2651F7"/>
    <w:rsid w:val="30F8441F"/>
    <w:rsid w:val="6B7343CD"/>
    <w:rsid w:val="7D7643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eastAsia="宋体" w:asciiTheme="minorHAnsi" w:hAnsiTheme="minorHAnsi" w:cstheme="minorBidi"/>
      <w:kern w:val="2"/>
      <w:sz w:val="24"/>
      <w:szCs w:val="22"/>
      <w:lang w:val="en-US" w:eastAsia="zh-CN" w:bidi="ar-SA"/>
    </w:rPr>
  </w:style>
  <w:style w:type="paragraph" w:styleId="2">
    <w:name w:val="heading 3"/>
    <w:basedOn w:val="1"/>
    <w:next w:val="1"/>
    <w:unhideWhenUsed/>
    <w:qFormat/>
    <w:uiPriority w:val="0"/>
    <w:pPr>
      <w:keepNext/>
      <w:keepLines/>
      <w:numPr>
        <w:ilvl w:val="2"/>
        <w:numId w:val="1"/>
      </w:numPr>
      <w:spacing w:before="260" w:after="260" w:line="413" w:lineRule="auto"/>
      <w:ind w:left="0" w:firstLine="0"/>
      <w:outlineLvl w:val="2"/>
    </w:pPr>
    <w:rPr>
      <w:rFonts w:ascii="宋体" w:hAnsi="宋体"/>
      <w:b/>
      <w:bCs/>
      <w:sz w:val="32"/>
      <w:szCs w:val="36"/>
    </w:rPr>
  </w:style>
  <w:style w:type="paragraph" w:styleId="3">
    <w:name w:val="heading 4"/>
    <w:basedOn w:val="1"/>
    <w:next w:val="1"/>
    <w:unhideWhenUsed/>
    <w:qFormat/>
    <w:uiPriority w:val="0"/>
    <w:pPr>
      <w:keepNext/>
      <w:keepLines/>
      <w:numPr>
        <w:ilvl w:val="3"/>
        <w:numId w:val="1"/>
      </w:numPr>
      <w:spacing w:before="280" w:after="290" w:line="372" w:lineRule="auto"/>
      <w:ind w:left="0" w:firstLine="0"/>
      <w:outlineLvl w:val="3"/>
    </w:pPr>
    <w:rPr>
      <w:rFonts w:ascii="宋体" w:hAnsi="宋体" w:cstheme="majorBidi"/>
      <w:b/>
      <w:bCs/>
      <w:sz w:val="28"/>
      <w:szCs w:val="28"/>
    </w:rPr>
  </w:style>
  <w:style w:type="paragraph" w:styleId="4">
    <w:name w:val="heading 5"/>
    <w:basedOn w:val="1"/>
    <w:next w:val="1"/>
    <w:unhideWhenUsed/>
    <w:qFormat/>
    <w:uiPriority w:val="0"/>
    <w:pPr>
      <w:keepNext/>
      <w:keepLines/>
      <w:numPr>
        <w:ilvl w:val="4"/>
        <w:numId w:val="1"/>
      </w:numPr>
      <w:spacing w:before="280" w:after="290" w:line="372" w:lineRule="auto"/>
      <w:ind w:left="0" w:firstLine="0"/>
      <w:jc w:val="left"/>
      <w:outlineLvl w:val="4"/>
    </w:pPr>
    <w:rPr>
      <w:rFonts w:ascii="宋体"/>
      <w:b/>
      <w:bCs/>
      <w:sz w:val="28"/>
      <w:szCs w:val="28"/>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footer"/>
    <w:basedOn w:val="1"/>
    <w:unhideWhenUsed/>
    <w:qFormat/>
    <w:uiPriority w:val="99"/>
    <w:pPr>
      <w:tabs>
        <w:tab w:val="center" w:pos="4153"/>
        <w:tab w:val="right" w:pos="8306"/>
      </w:tabs>
      <w:snapToGrid w:val="0"/>
      <w:jc w:val="left"/>
    </w:pPr>
    <w:rPr>
      <w:sz w:val="18"/>
      <w:szCs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No Spacing"/>
    <w:qFormat/>
    <w:uiPriority w:val="1"/>
    <w:pPr>
      <w:widowControl w:val="0"/>
      <w:spacing w:line="360" w:lineRule="auto"/>
      <w:ind w:firstLine="200" w:firstLineChars="200"/>
      <w:jc w:val="both"/>
    </w:pPr>
    <w:rPr>
      <w:rFonts w:ascii="宋体" w:eastAsia="宋体" w:hAnsiTheme="minorHAnsi" w:cstheme="minorBidi"/>
      <w:kern w:val="2"/>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潮州市直及下属单位</Company>
  <Pages>12</Pages>
  <Words>4794</Words>
  <Characters>4805</Characters>
  <Lines>0</Lines>
  <Paragraphs>0</Paragraphs>
  <TotalTime>1390</TotalTime>
  <ScaleCrop>false</ScaleCrop>
  <LinksUpToDate>false</LinksUpToDate>
  <CharactersWithSpaces>4812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2025-07-09T02:10:00Z</dcterms:created>
  <dc:creator>杜羽飞</dc:creator>
  <cp:lastModifiedBy>Aspartame</cp:lastModifiedBy>
  <dcterms:modified xsi:type="dcterms:W3CDTF">2025-07-10T06:48:20Z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eyJoZGlkIjoiNDc5M2M5MmQwZDdhODk2Y2Y3OWQ5ODZkNjdiYjA2NmIiLCJ1c2VySWQiOiIyNDM3MzI4NzEifQ==</vt:lpwstr>
  </property>
  <property fmtid="{D5CDD505-2E9C-101B-9397-08002B2CF9AE}" pid="4" name="ICV">
    <vt:lpwstr>D9293A77A783408499B27F72332207E9_12</vt:lpwstr>
  </property>
</Properties>
</file>